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8809" w14:textId="77777777" w:rsidR="00CD3522" w:rsidRDefault="00CD3522" w:rsidP="00B03F7A">
      <w:pPr>
        <w:pStyle w:val="Heading4"/>
        <w:rPr>
          <w:b/>
          <w:bCs/>
          <w:color w:val="auto"/>
          <w:sz w:val="28"/>
          <w:szCs w:val="28"/>
        </w:rPr>
      </w:pPr>
    </w:p>
    <w:p w14:paraId="26BD900E" w14:textId="1D7DB02E" w:rsidR="00B03F7A" w:rsidRPr="009D392F" w:rsidRDefault="00874CB5" w:rsidP="00B03F7A">
      <w:pPr>
        <w:pStyle w:val="Heading4"/>
        <w:rPr>
          <w:b/>
          <w:bCs/>
          <w:color w:val="auto"/>
          <w:sz w:val="28"/>
          <w:szCs w:val="28"/>
        </w:rPr>
      </w:pPr>
      <w:r w:rsidRPr="009D392F">
        <w:rPr>
          <w:b/>
          <w:bCs/>
          <w:color w:val="auto"/>
          <w:sz w:val="28"/>
          <w:szCs w:val="28"/>
        </w:rPr>
        <w:t xml:space="preserve">Youth Volunteering Resources </w:t>
      </w: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</w:tblPr>
      <w:tblGrid>
        <w:gridCol w:w="3102"/>
        <w:gridCol w:w="5914"/>
      </w:tblGrid>
      <w:tr w:rsidR="0053754F" w:rsidRPr="00874CB5" w14:paraId="4E7A33DA" w14:textId="77777777" w:rsidTr="00537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514C2BD9" w14:textId="77777777" w:rsidR="0053754F" w:rsidRPr="00874CB5" w:rsidRDefault="0053754F" w:rsidP="00842762">
            <w:pPr>
              <w:rPr>
                <w:color w:val="auto"/>
                <w:sz w:val="22"/>
                <w:szCs w:val="20"/>
              </w:rPr>
            </w:pPr>
            <w:r w:rsidRPr="00874CB5">
              <w:rPr>
                <w:color w:val="auto"/>
                <w:sz w:val="22"/>
                <w:szCs w:val="20"/>
                <w:lang w:val="en-US"/>
              </w:rPr>
              <w:t>Resource Creator/Origin</w:t>
            </w:r>
            <w:r w:rsidRPr="00874CB5">
              <w:rPr>
                <w:color w:val="auto"/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723AF799" w14:textId="77777777" w:rsidR="0053754F" w:rsidRPr="00874CB5" w:rsidRDefault="0053754F" w:rsidP="00842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0"/>
              </w:rPr>
            </w:pPr>
            <w:r w:rsidRPr="00874CB5">
              <w:rPr>
                <w:color w:val="auto"/>
                <w:sz w:val="22"/>
                <w:szCs w:val="20"/>
                <w:lang w:val="en-US"/>
              </w:rPr>
              <w:t>Resource Name</w:t>
            </w:r>
            <w:r w:rsidRPr="00874CB5">
              <w:rPr>
                <w:color w:val="auto"/>
                <w:sz w:val="22"/>
                <w:szCs w:val="20"/>
              </w:rPr>
              <w:t> </w:t>
            </w:r>
          </w:p>
        </w:tc>
      </w:tr>
      <w:tr w:rsidR="0053754F" w:rsidRPr="00874CB5" w14:paraId="26FF4BC3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</w:tcPr>
          <w:p w14:paraId="76E6D0C2" w14:textId="2446A516" w:rsidR="0053754F" w:rsidRPr="00874CB5" w:rsidRDefault="0053754F" w:rsidP="0053754F">
            <w:pPr>
              <w:rPr>
                <w:sz w:val="22"/>
                <w:szCs w:val="20"/>
              </w:rPr>
            </w:pPr>
            <w:r w:rsidRPr="00102CC2">
              <w:t>Ballarat Foundation</w:t>
            </w:r>
          </w:p>
        </w:tc>
        <w:tc>
          <w:tcPr>
            <w:tcW w:w="3280" w:type="pct"/>
          </w:tcPr>
          <w:p w14:paraId="788A02E7" w14:textId="77777777" w:rsidR="0053754F" w:rsidRDefault="0053754F" w:rsidP="00537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53754F">
                <w:rPr>
                  <w:rStyle w:val="Hyperlink"/>
                </w:rPr>
                <w:t>BREAKING BARRIERS: Unlocking volunteering opportunities for regional youth</w:t>
              </w:r>
            </w:hyperlink>
            <w:r w:rsidRPr="00102CC2">
              <w:t xml:space="preserve"> </w:t>
            </w:r>
          </w:p>
          <w:p w14:paraId="0FE388AF" w14:textId="4537F0EB" w:rsidR="00D76C1D" w:rsidRDefault="00D76C1D" w:rsidP="005375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2F526937" w14:textId="77777777" w:rsidTr="005375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</w:tcPr>
          <w:p w14:paraId="329D5D45" w14:textId="0E223C7E" w:rsidR="0053754F" w:rsidRPr="00874CB5" w:rsidRDefault="0053754F" w:rsidP="0053754F">
            <w:pPr>
              <w:rPr>
                <w:sz w:val="22"/>
                <w:szCs w:val="20"/>
              </w:rPr>
            </w:pPr>
            <w:r w:rsidRPr="00102CC2">
              <w:t xml:space="preserve">Boroondara Volunteer Resource Centre </w:t>
            </w:r>
          </w:p>
        </w:tc>
        <w:tc>
          <w:tcPr>
            <w:tcW w:w="3280" w:type="pct"/>
          </w:tcPr>
          <w:p w14:paraId="52776E70" w14:textId="77777777" w:rsidR="0053754F" w:rsidRPr="0053754F" w:rsidRDefault="0053754F" w:rsidP="00537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>
              <w:fldChar w:fldCharType="begin"/>
            </w:r>
            <w:r>
              <w:instrText>HYPERLINK "https://cdn-au.mailsnd.com/714111/UcQ-KYgOZNyY4DV3_TQMcFSvj00dRnY4ky3SyCQPWFE/1757977178/4437922.pdf"</w:instrText>
            </w:r>
            <w:r>
              <w:fldChar w:fldCharType="separate"/>
            </w:r>
            <w:r w:rsidRPr="0053754F">
              <w:rPr>
                <w:rStyle w:val="Hyperlink"/>
              </w:rPr>
              <w:t>Engaging Young People</w:t>
            </w:r>
          </w:p>
          <w:p w14:paraId="4AD48F29" w14:textId="77777777" w:rsidR="0053754F" w:rsidRPr="0053754F" w:rsidRDefault="0053754F" w:rsidP="00537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53754F">
              <w:rPr>
                <w:rStyle w:val="Hyperlink"/>
              </w:rPr>
              <w:t>in Volunteering</w:t>
            </w:r>
          </w:p>
          <w:p w14:paraId="0FD02FCE" w14:textId="77777777" w:rsidR="0053754F" w:rsidRDefault="0053754F" w:rsidP="00537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754F">
              <w:rPr>
                <w:rStyle w:val="Hyperlink"/>
              </w:rPr>
              <w:t>Tip sheet and activities for volunteer managers</w:t>
            </w:r>
            <w:r>
              <w:fldChar w:fldCharType="end"/>
            </w:r>
          </w:p>
          <w:p w14:paraId="5A0FE85F" w14:textId="5784F4E1" w:rsidR="00D76C1D" w:rsidRDefault="00D76C1D" w:rsidP="005375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2DDC1126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0D8B32CF" w14:textId="77777777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</w:rPr>
              <w:t xml:space="preserve">Centre for Multicultural Youth </w:t>
            </w:r>
          </w:p>
        </w:tc>
        <w:tc>
          <w:tcPr>
            <w:tcW w:w="3280" w:type="pct"/>
            <w:hideMark/>
          </w:tcPr>
          <w:p w14:paraId="22CBBCB0" w14:textId="77777777" w:rsidR="0053754F" w:rsidRDefault="0053754F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hyperlink r:id="rId8" w:history="1">
              <w:r w:rsidRPr="00874CB5">
                <w:rPr>
                  <w:rStyle w:val="Hyperlink"/>
                  <w:sz w:val="22"/>
                  <w:szCs w:val="20"/>
                </w:rPr>
                <w:t>Getting it Right – Improving C0Design practice with multicultural young people.</w:t>
              </w:r>
            </w:hyperlink>
            <w:r w:rsidRPr="00874CB5">
              <w:rPr>
                <w:sz w:val="22"/>
                <w:szCs w:val="20"/>
              </w:rPr>
              <w:t xml:space="preserve"> </w:t>
            </w:r>
          </w:p>
          <w:p w14:paraId="7B0472F6" w14:textId="77777777" w:rsidR="00CA3F15" w:rsidRDefault="00CA3F15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  <w:p w14:paraId="3028E72C" w14:textId="03AC5CE5" w:rsidR="00D76C1D" w:rsidRPr="00874CB5" w:rsidRDefault="00D76C1D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5349E5F9" w14:textId="77777777" w:rsidTr="005375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2D71D0FD" w14:textId="77777777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  <w:lang w:val="en-US"/>
              </w:rPr>
              <w:t>Volunteering Victoria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49EDDD1D" w14:textId="77777777" w:rsidR="0053754F" w:rsidRDefault="0053754F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874CB5">
                <w:rPr>
                  <w:rStyle w:val="Hyperlink"/>
                  <w:sz w:val="22"/>
                  <w:szCs w:val="20"/>
                  <w:lang w:val="en-US"/>
                </w:rPr>
                <w:t>2025 State of Volunteering Victoria</w:t>
              </w:r>
              <w:r w:rsidRPr="00874CB5">
                <w:rPr>
                  <w:rStyle w:val="Hyperlink"/>
                  <w:sz w:val="22"/>
                  <w:szCs w:val="20"/>
                </w:rPr>
                <w:t> Report</w:t>
              </w:r>
            </w:hyperlink>
          </w:p>
          <w:p w14:paraId="1424ED22" w14:textId="77777777" w:rsidR="00CA3F15" w:rsidRDefault="00CA3F15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6B3CE6" w14:textId="419B699D" w:rsidR="00D76C1D" w:rsidRPr="00874CB5" w:rsidRDefault="00D76C1D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5FED1380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5898FDAB" w14:textId="62F0B876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  <w:lang w:val="en-US"/>
              </w:rPr>
              <w:t>Volunteering Victoria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12C3B5D0" w14:textId="3AAA3294" w:rsidR="0053754F" w:rsidRDefault="0053754F" w:rsidP="00242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53754F">
                <w:rPr>
                  <w:rStyle w:val="Hyperlink"/>
                  <w:sz w:val="22"/>
                  <w:szCs w:val="20"/>
                </w:rPr>
                <w:t> Youth Volunteering</w:t>
              </w:r>
            </w:hyperlink>
          </w:p>
          <w:p w14:paraId="074D7396" w14:textId="77777777" w:rsidR="00D76C1D" w:rsidRPr="00874CB5" w:rsidRDefault="00D76C1D" w:rsidP="00242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  <w:p w14:paraId="00487266" w14:textId="7922AD72" w:rsidR="0053754F" w:rsidRPr="00874CB5" w:rsidRDefault="0053754F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5EEE6CF2" w14:textId="77777777" w:rsidTr="005375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400CEB56" w14:textId="2C78AF3B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  <w:lang w:val="en-US"/>
              </w:rPr>
              <w:t>Volunteering Victoria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0BAC3CD8" w14:textId="070420EA" w:rsidR="0053754F" w:rsidRDefault="0053754F" w:rsidP="00242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hyperlink r:id="rId11" w:history="1">
              <w:r w:rsidRPr="0053754F">
                <w:rPr>
                  <w:rStyle w:val="Hyperlink"/>
                  <w:sz w:val="22"/>
                  <w:szCs w:val="20"/>
                </w:rPr>
                <w:t>Rethinking youth volunteering: SOVR insights – see ‘Other youth resources’</w:t>
              </w:r>
            </w:hyperlink>
            <w:r w:rsidRPr="00874CB5">
              <w:rPr>
                <w:sz w:val="22"/>
                <w:szCs w:val="20"/>
              </w:rPr>
              <w:t xml:space="preserve"> </w:t>
            </w:r>
          </w:p>
          <w:p w14:paraId="5D0C583F" w14:textId="77777777" w:rsidR="00C51FC6" w:rsidRPr="00874CB5" w:rsidRDefault="00C51FC6" w:rsidP="00242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  <w:p w14:paraId="4AAD26A5" w14:textId="672F773A" w:rsidR="0053754F" w:rsidRPr="00874CB5" w:rsidRDefault="0053754F" w:rsidP="00BF7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AA5964" w:rsidRPr="00874CB5" w14:paraId="7C5459FD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</w:tcPr>
          <w:p w14:paraId="5644199B" w14:textId="55FBD020" w:rsidR="00AA5964" w:rsidRPr="00874CB5" w:rsidRDefault="00AA5964" w:rsidP="00842762">
            <w:pPr>
              <w:rPr>
                <w:sz w:val="22"/>
                <w:szCs w:val="20"/>
                <w:lang w:val="en-US"/>
              </w:rPr>
            </w:pPr>
            <w:r w:rsidRPr="00874CB5">
              <w:rPr>
                <w:sz w:val="22"/>
                <w:szCs w:val="20"/>
                <w:lang w:val="en-US"/>
              </w:rPr>
              <w:t>Volunteering Victoria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</w:tcPr>
          <w:p w14:paraId="17BB0AA8" w14:textId="77777777" w:rsidR="00AA5964" w:rsidRDefault="00AA5964" w:rsidP="00242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AA5964">
                <w:rPr>
                  <w:rStyle w:val="Hyperlink"/>
                  <w:sz w:val="22"/>
                  <w:szCs w:val="20"/>
                </w:rPr>
                <w:t>Youth Volunteering- Resources, Podcasts and Videos</w:t>
              </w:r>
            </w:hyperlink>
          </w:p>
          <w:p w14:paraId="0D97318B" w14:textId="66AE0C3F" w:rsidR="00C51FC6" w:rsidRDefault="00C51FC6" w:rsidP="00242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  <w:tr w:rsidR="0053754F" w:rsidRPr="00874CB5" w14:paraId="697F5C94" w14:textId="77777777" w:rsidTr="005375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522AEDAE" w14:textId="77777777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  <w:lang w:val="en-US"/>
              </w:rPr>
              <w:t>YACVic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53ED041A" w14:textId="4036DA31" w:rsidR="0053754F" w:rsidRPr="00874CB5" w:rsidRDefault="0053754F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hyperlink r:id="rId13" w:history="1">
              <w:r w:rsidRPr="0053754F">
                <w:rPr>
                  <w:rStyle w:val="Hyperlink"/>
                  <w:sz w:val="22"/>
                  <w:szCs w:val="20"/>
                  <w:lang w:val="en-US"/>
                </w:rPr>
                <w:t>Youth Engagement Resource Platform (YERP)</w:t>
              </w:r>
              <w:r w:rsidRPr="0053754F">
                <w:rPr>
                  <w:rStyle w:val="Hyperlink"/>
                  <w:sz w:val="22"/>
                  <w:szCs w:val="20"/>
                </w:rPr>
                <w:t> </w:t>
              </w:r>
            </w:hyperlink>
          </w:p>
          <w:p w14:paraId="46C335C2" w14:textId="77777777" w:rsidR="0053754F" w:rsidRPr="00874CB5" w:rsidRDefault="0053754F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</w:rPr>
              <w:t> </w:t>
            </w:r>
          </w:p>
        </w:tc>
      </w:tr>
      <w:tr w:rsidR="0053754F" w:rsidRPr="00874CB5" w14:paraId="674C3401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pct"/>
            <w:hideMark/>
          </w:tcPr>
          <w:p w14:paraId="560F9AB7" w14:textId="77777777" w:rsidR="0053754F" w:rsidRPr="00874CB5" w:rsidRDefault="0053754F" w:rsidP="00842762">
            <w:pPr>
              <w:rPr>
                <w:sz w:val="22"/>
                <w:szCs w:val="20"/>
              </w:rPr>
            </w:pPr>
            <w:r w:rsidRPr="00874CB5">
              <w:rPr>
                <w:sz w:val="22"/>
                <w:szCs w:val="20"/>
                <w:lang w:val="en-US"/>
              </w:rPr>
              <w:t>YACVic</w:t>
            </w:r>
            <w:r w:rsidRPr="00874CB5">
              <w:rPr>
                <w:sz w:val="22"/>
                <w:szCs w:val="20"/>
              </w:rPr>
              <w:t> </w:t>
            </w:r>
          </w:p>
        </w:tc>
        <w:tc>
          <w:tcPr>
            <w:tcW w:w="3280" w:type="pct"/>
            <w:hideMark/>
          </w:tcPr>
          <w:p w14:paraId="44E6CC55" w14:textId="77777777" w:rsidR="0053754F" w:rsidRDefault="0053754F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53754F">
                <w:rPr>
                  <w:rStyle w:val="Hyperlink"/>
                  <w:sz w:val="22"/>
                  <w:szCs w:val="20"/>
                  <w:lang w:val="en-US"/>
                </w:rPr>
                <w:t>Code of Ethical Practice for working with young people</w:t>
              </w:r>
            </w:hyperlink>
          </w:p>
          <w:p w14:paraId="05B6B3C1" w14:textId="77777777" w:rsidR="00CA3F15" w:rsidRDefault="00CA3F15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88AB7F" w14:textId="622154CD" w:rsidR="00C51FC6" w:rsidRPr="00874CB5" w:rsidRDefault="00C51FC6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</w:tbl>
    <w:p w14:paraId="09508FE9" w14:textId="77777777" w:rsidR="00AC34B4" w:rsidRDefault="00AC34B4"/>
    <w:p w14:paraId="7F744AC1" w14:textId="1C5BAB5F" w:rsidR="00874CB5" w:rsidRPr="009D392F" w:rsidRDefault="00874CB5">
      <w:pPr>
        <w:rPr>
          <w:b/>
          <w:bCs/>
          <w:i/>
          <w:iCs/>
          <w:sz w:val="28"/>
          <w:szCs w:val="28"/>
        </w:rPr>
      </w:pPr>
      <w:r w:rsidRPr="009D392F">
        <w:rPr>
          <w:b/>
          <w:bCs/>
          <w:i/>
          <w:iCs/>
          <w:sz w:val="28"/>
          <w:szCs w:val="28"/>
        </w:rPr>
        <w:t>Case Studies</w:t>
      </w: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</w:tblPr>
      <w:tblGrid>
        <w:gridCol w:w="3049"/>
        <w:gridCol w:w="5967"/>
      </w:tblGrid>
      <w:tr w:rsidR="0053754F" w:rsidRPr="00102CC2" w14:paraId="318E3F78" w14:textId="77777777" w:rsidTr="00537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4854C423" w14:textId="77777777" w:rsidR="0053754F" w:rsidRPr="00102CC2" w:rsidRDefault="0053754F" w:rsidP="00842762">
            <w:pPr>
              <w:rPr>
                <w:color w:val="auto"/>
              </w:rPr>
            </w:pPr>
            <w:r w:rsidRPr="00102CC2">
              <w:rPr>
                <w:color w:val="auto"/>
                <w:lang w:val="en-US"/>
              </w:rPr>
              <w:t>Resource Creator/Origin</w:t>
            </w:r>
            <w:r w:rsidRPr="00102CC2">
              <w:rPr>
                <w:color w:val="auto"/>
              </w:rPr>
              <w:t> </w:t>
            </w:r>
          </w:p>
        </w:tc>
        <w:tc>
          <w:tcPr>
            <w:tcW w:w="3309" w:type="pct"/>
            <w:hideMark/>
          </w:tcPr>
          <w:p w14:paraId="76F55EFC" w14:textId="77777777" w:rsidR="0053754F" w:rsidRPr="00102CC2" w:rsidRDefault="0053754F" w:rsidP="008427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02CC2">
              <w:rPr>
                <w:color w:val="auto"/>
                <w:lang w:val="en-US"/>
              </w:rPr>
              <w:t>Resource Name</w:t>
            </w:r>
            <w:r w:rsidRPr="00102CC2">
              <w:rPr>
                <w:color w:val="auto"/>
              </w:rPr>
              <w:t> </w:t>
            </w:r>
          </w:p>
        </w:tc>
      </w:tr>
      <w:tr w:rsidR="0053754F" w:rsidRPr="00102CC2" w14:paraId="4BB1881C" w14:textId="77777777" w:rsidTr="00537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  <w:hideMark/>
          </w:tcPr>
          <w:p w14:paraId="3925BC41" w14:textId="77777777" w:rsidR="0053754F" w:rsidRPr="00102CC2" w:rsidRDefault="0053754F" w:rsidP="00842762">
            <w:r w:rsidRPr="00102CC2">
              <w:t xml:space="preserve">Ballarat Foundation </w:t>
            </w:r>
          </w:p>
        </w:tc>
        <w:tc>
          <w:tcPr>
            <w:tcW w:w="3309" w:type="pct"/>
            <w:hideMark/>
          </w:tcPr>
          <w:p w14:paraId="348377C5" w14:textId="32969ED4" w:rsidR="0053754F" w:rsidRDefault="0053754F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Pr="0053754F">
                <w:rPr>
                  <w:rStyle w:val="Hyperlink"/>
                </w:rPr>
                <w:t>Case study: Leading change towards inclusive practice. Project Pitch – School program encouraging youth volunteering</w:t>
              </w:r>
            </w:hyperlink>
            <w:r>
              <w:t>.</w:t>
            </w:r>
          </w:p>
          <w:p w14:paraId="6EAA2F9F" w14:textId="77777777" w:rsidR="0053754F" w:rsidRDefault="0053754F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53754F">
                <w:rPr>
                  <w:rStyle w:val="Hyperlink"/>
                </w:rPr>
                <w:t>Case study: Youth Volunteer Forum. How listening to youth can improve volunteer practices.</w:t>
              </w:r>
            </w:hyperlink>
          </w:p>
          <w:p w14:paraId="0D37AC70" w14:textId="77777777" w:rsidR="00786FA1" w:rsidRDefault="00786FA1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B3E566" w14:textId="508FB79A" w:rsidR="00C51FC6" w:rsidRPr="00102CC2" w:rsidRDefault="00C51FC6" w:rsidP="00842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754F" w:rsidRPr="00102CC2" w14:paraId="085AAED5" w14:textId="77777777" w:rsidTr="0053754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pct"/>
          </w:tcPr>
          <w:p w14:paraId="168334AB" w14:textId="77777777" w:rsidR="0053754F" w:rsidRPr="00102CC2" w:rsidRDefault="0053754F" w:rsidP="00842762">
            <w:r w:rsidRPr="00102CC2">
              <w:t>GippSport</w:t>
            </w:r>
          </w:p>
        </w:tc>
        <w:tc>
          <w:tcPr>
            <w:tcW w:w="3309" w:type="pct"/>
          </w:tcPr>
          <w:p w14:paraId="27F97137" w14:textId="63E4F814" w:rsidR="0053754F" w:rsidRDefault="0053754F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53754F">
                <w:rPr>
                  <w:rStyle w:val="Hyperlink"/>
                </w:rPr>
                <w:t>Case study: Leading change towards inclusive practice. Engaging Schools for Community Participation</w:t>
              </w:r>
            </w:hyperlink>
          </w:p>
          <w:p w14:paraId="0545455D" w14:textId="77777777" w:rsidR="0053754F" w:rsidRDefault="0053754F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53754F">
                <w:rPr>
                  <w:rStyle w:val="Hyperlink"/>
                </w:rPr>
                <w:t>Case Study</w:t>
              </w:r>
              <w:r>
                <w:rPr>
                  <w:rStyle w:val="Hyperlink"/>
                </w:rPr>
                <w:t xml:space="preserve"> Video</w:t>
              </w:r>
              <w:r w:rsidRPr="0053754F">
                <w:rPr>
                  <w:rStyle w:val="Hyperlink"/>
                </w:rPr>
                <w:t xml:space="preserve">: Leongatha Secondary School ‘Things We leave Behind’ </w:t>
              </w:r>
            </w:hyperlink>
          </w:p>
          <w:p w14:paraId="428834F9" w14:textId="6BEAC0F5" w:rsidR="00C51FC6" w:rsidRPr="00874CB5" w:rsidRDefault="00C51FC6" w:rsidP="00842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C22498" w14:textId="77777777" w:rsidR="00B03F7A" w:rsidRDefault="00B03F7A"/>
    <w:sectPr w:rsidR="00B03F7A" w:rsidSect="00874CB5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CF8A" w14:textId="77777777" w:rsidR="00B3697C" w:rsidRDefault="00B3697C" w:rsidP="00A85BB0">
      <w:pPr>
        <w:spacing w:after="0" w:line="240" w:lineRule="auto"/>
      </w:pPr>
      <w:r>
        <w:separator/>
      </w:r>
    </w:p>
  </w:endnote>
  <w:endnote w:type="continuationSeparator" w:id="0">
    <w:p w14:paraId="4851263D" w14:textId="77777777" w:rsidR="00B3697C" w:rsidRDefault="00B3697C" w:rsidP="00A8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12CD" w14:textId="77777777" w:rsidR="00B3697C" w:rsidRDefault="00B3697C" w:rsidP="00A85BB0">
      <w:pPr>
        <w:spacing w:after="0" w:line="240" w:lineRule="auto"/>
      </w:pPr>
      <w:r>
        <w:separator/>
      </w:r>
    </w:p>
  </w:footnote>
  <w:footnote w:type="continuationSeparator" w:id="0">
    <w:p w14:paraId="476E73E5" w14:textId="77777777" w:rsidR="00B3697C" w:rsidRDefault="00B3697C" w:rsidP="00A85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D2E2" w14:textId="7430B46D" w:rsidR="00D70F97" w:rsidRPr="00D70F97" w:rsidRDefault="009D392F" w:rsidP="00D70F97">
    <w:r>
      <w:rPr>
        <w:b/>
        <w:bCs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426CF6AE" wp14:editId="360C8E1B">
          <wp:simplePos x="0" y="0"/>
          <wp:positionH relativeFrom="margin">
            <wp:posOffset>2562225</wp:posOffset>
          </wp:positionH>
          <wp:positionV relativeFrom="paragraph">
            <wp:posOffset>-88900</wp:posOffset>
          </wp:positionV>
          <wp:extent cx="1428750" cy="353695"/>
          <wp:effectExtent l="0" t="0" r="0" b="8255"/>
          <wp:wrapSquare wrapText="bothSides"/>
          <wp:docPr id="3474062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406287" name="Picture 34740628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5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12882F" wp14:editId="0A697873">
          <wp:simplePos x="0" y="0"/>
          <wp:positionH relativeFrom="column">
            <wp:posOffset>1130300</wp:posOffset>
          </wp:positionH>
          <wp:positionV relativeFrom="paragraph">
            <wp:posOffset>-143510</wp:posOffset>
          </wp:positionV>
          <wp:extent cx="1146175" cy="409575"/>
          <wp:effectExtent l="0" t="0" r="0" b="9525"/>
          <wp:wrapSquare wrapText="bothSides"/>
          <wp:docPr id="10927568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D39FA">
      <w:rPr>
        <w:noProof/>
      </w:rPr>
      <w:drawing>
        <wp:anchor distT="0" distB="0" distL="114300" distR="114300" simplePos="0" relativeHeight="251661312" behindDoc="0" locked="0" layoutInCell="1" allowOverlap="1" wp14:anchorId="7C9EC7DB" wp14:editId="36ECB1FA">
          <wp:simplePos x="0" y="0"/>
          <wp:positionH relativeFrom="column">
            <wp:posOffset>9525</wp:posOffset>
          </wp:positionH>
          <wp:positionV relativeFrom="paragraph">
            <wp:posOffset>-278130</wp:posOffset>
          </wp:positionV>
          <wp:extent cx="762000" cy="652145"/>
          <wp:effectExtent l="0" t="0" r="0" b="0"/>
          <wp:wrapSquare wrapText="bothSides"/>
          <wp:docPr id="12560072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DD9258" w14:textId="77777777" w:rsidR="009D39FA" w:rsidRDefault="009D39FA" w:rsidP="00D70F97">
    <w:pPr>
      <w:keepNext/>
      <w:keepLines/>
      <w:spacing w:before="80" w:after="40"/>
      <w:outlineLvl w:val="3"/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</w:pPr>
  </w:p>
  <w:p w14:paraId="43008F72" w14:textId="2216FC66" w:rsidR="00BF4977" w:rsidRDefault="00D70F97" w:rsidP="00D70F97">
    <w:pPr>
      <w:keepNext/>
      <w:keepLines/>
      <w:spacing w:before="80" w:after="40"/>
      <w:outlineLvl w:val="3"/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</w:pPr>
    <w:r w:rsidRPr="00D70F97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 xml:space="preserve">Reimaging </w:t>
    </w:r>
    <w:r w:rsidR="00B934EA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 xml:space="preserve">Youth </w:t>
    </w:r>
    <w:r w:rsidRPr="00D70F97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 xml:space="preserve">Volunteering </w:t>
    </w:r>
    <w:r w:rsidR="00B934EA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>in Warrnambool &amp; Moyne</w:t>
    </w:r>
    <w:r w:rsidRPr="00D70F97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 xml:space="preserve"> </w:t>
    </w:r>
    <w:r w:rsidR="00BF4977">
      <w:rPr>
        <w:rFonts w:eastAsiaTheme="majorEastAsia" w:cstheme="majorBidi"/>
        <w:b/>
        <w:bCs/>
        <w:i/>
        <w:iCs/>
        <w:color w:val="2F5496" w:themeColor="accent5" w:themeShade="BF"/>
        <w:sz w:val="28"/>
        <w:szCs w:val="28"/>
      </w:rPr>
      <w:t>Project 2026</w:t>
    </w:r>
  </w:p>
  <w:p w14:paraId="62829266" w14:textId="7A53E69F" w:rsidR="00A85BB0" w:rsidRDefault="00A85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1FC"/>
    <w:multiLevelType w:val="hybridMultilevel"/>
    <w:tmpl w:val="07FCCBC6"/>
    <w:lvl w:ilvl="0" w:tplc="A948D438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7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7A"/>
    <w:rsid w:val="00102CC2"/>
    <w:rsid w:val="0021308F"/>
    <w:rsid w:val="00242E59"/>
    <w:rsid w:val="00245378"/>
    <w:rsid w:val="00471390"/>
    <w:rsid w:val="0053754F"/>
    <w:rsid w:val="0063567A"/>
    <w:rsid w:val="0074078B"/>
    <w:rsid w:val="00786FA1"/>
    <w:rsid w:val="007C1F7D"/>
    <w:rsid w:val="00874CB5"/>
    <w:rsid w:val="009C04FA"/>
    <w:rsid w:val="009D392F"/>
    <w:rsid w:val="009D39FA"/>
    <w:rsid w:val="00A10A38"/>
    <w:rsid w:val="00A85BB0"/>
    <w:rsid w:val="00AA21E5"/>
    <w:rsid w:val="00AA5964"/>
    <w:rsid w:val="00AC34B4"/>
    <w:rsid w:val="00B03F7A"/>
    <w:rsid w:val="00B3697C"/>
    <w:rsid w:val="00B8094D"/>
    <w:rsid w:val="00B934EA"/>
    <w:rsid w:val="00BE4331"/>
    <w:rsid w:val="00BF4977"/>
    <w:rsid w:val="00BF7B82"/>
    <w:rsid w:val="00C51FC6"/>
    <w:rsid w:val="00CA3F15"/>
    <w:rsid w:val="00CD3522"/>
    <w:rsid w:val="00D70F97"/>
    <w:rsid w:val="00D76C1D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B6779"/>
  <w15:chartTrackingRefBased/>
  <w15:docId w15:val="{7D8F232B-8BE5-4D6B-B41A-2CE8E231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7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F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03F7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7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F7A"/>
    <w:pPr>
      <w:spacing w:before="160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03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F7A"/>
    <w:pPr>
      <w:ind w:left="720"/>
      <w:contextualSpacing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B03F7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7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F7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3F7A"/>
    <w:rPr>
      <w:color w:val="0563C1" w:themeColor="hyperlink"/>
      <w:u w:val="single"/>
    </w:rPr>
  </w:style>
  <w:style w:type="table" w:styleId="GridTable4-Accent5">
    <w:name w:val="Grid Table 4 Accent 5"/>
    <w:basedOn w:val="TableNormal"/>
    <w:uiPriority w:val="49"/>
    <w:rsid w:val="00B03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03F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3F7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B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85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y.wpenginepowered.com/wp-content/uploads/2024/04/Getting-it-Right-Improving-co-design-practice-with-multicultural-young-people.pdf" TargetMode="External"/><Relationship Id="rId13" Type="http://schemas.openxmlformats.org/officeDocument/2006/relationships/hyperlink" Target="https://www.yacvic.org.au/yerp/" TargetMode="External"/><Relationship Id="rId18" Type="http://schemas.openxmlformats.org/officeDocument/2006/relationships/hyperlink" Target="https://vimeo.com/1124129449/ef7c54671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olunteeringvictoria.org.au/wp-content/uploads/2025/10/Breaking-Barriers-Volunteering-for-Regional-Youth-Ballarat-Foundation.pdf" TargetMode="External"/><Relationship Id="rId12" Type="http://schemas.openxmlformats.org/officeDocument/2006/relationships/hyperlink" Target="https://volunteering.freshdesk.com/support/solutions/articles/51000294366" TargetMode="External"/><Relationship Id="rId17" Type="http://schemas.openxmlformats.org/officeDocument/2006/relationships/hyperlink" Target="https://www.volunteeringvictoria.org.au/wp-content/uploads/2025/12/Case-study-Gippsland-Engaging-Schools-for-Community-Particip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olunteeringvictoria.org.au/wp-content/uploads/2026/01/Case-study-Grampians-Youth-Volunteer-Forum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unteeringvictoria.org.au/rethinking-youth-volunteering-sovr-insigh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olunteeringvictoria.org.au/wp-content/uploads/2025/08/Case-study-Grampians-Project-Pitch-Final.pdf" TargetMode="External"/><Relationship Id="rId10" Type="http://schemas.openxmlformats.org/officeDocument/2006/relationships/hyperlink" Target="https://www.volunteeringvictoria.org.au/for-volunteers/younger-volunteer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olunteeringvictoria.org.au/wp-content/uploads/2025/05/VV0012-VV-SOVR-Report-FINAL.pdf" TargetMode="External"/><Relationship Id="rId14" Type="http://schemas.openxmlformats.org/officeDocument/2006/relationships/hyperlink" Target="https://www.yacvic.org.au/training-and-services/code-of-ethical-practic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2343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Brown</dc:creator>
  <cp:keywords/>
  <dc:description/>
  <cp:lastModifiedBy>Lisa de Kok</cp:lastModifiedBy>
  <cp:revision>21</cp:revision>
  <dcterms:created xsi:type="dcterms:W3CDTF">2026-07-01T03:01:00Z</dcterms:created>
  <dcterms:modified xsi:type="dcterms:W3CDTF">2026-07-01T05:58:00Z</dcterms:modified>
</cp:coreProperties>
</file>