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22" w:rsidRPr="00FE7D21" w:rsidRDefault="00FE7D21" w:rsidP="008A7008">
      <w:pPr>
        <w:rPr>
          <w:rFonts w:asciiTheme="minorHAnsi" w:hAnsiTheme="minorHAnsi"/>
          <w:sz w:val="40"/>
          <w:szCs w:val="40"/>
        </w:rPr>
      </w:pPr>
      <w:r w:rsidRPr="00FE7D21">
        <w:rPr>
          <w:sz w:val="40"/>
          <w:szCs w:val="40"/>
        </w:rPr>
        <w:t>South West Victorian Livestock Exchange (SWVLX) Advisory Committee</w:t>
      </w:r>
      <w:r w:rsidRPr="00FE7D21">
        <w:rPr>
          <w:noProof/>
          <w:sz w:val="40"/>
          <w:szCs w:val="40"/>
          <w:lang w:eastAsia="en-AU"/>
        </w:rPr>
        <w:t xml:space="preserve"> </w:t>
      </w:r>
      <w:r w:rsidR="00F87602" w:rsidRPr="00FE7D21">
        <w:rPr>
          <w:noProof/>
          <w:sz w:val="40"/>
          <w:szCs w:val="40"/>
          <w:lang w:eastAsia="en-AU"/>
        </w:rPr>
        <w:drawing>
          <wp:anchor distT="0" distB="0" distL="114300" distR="114300" simplePos="0" relativeHeight="251658240" behindDoc="0" locked="0" layoutInCell="1" allowOverlap="1">
            <wp:simplePos x="0" y="0"/>
            <wp:positionH relativeFrom="column">
              <wp:posOffset>5137785</wp:posOffset>
            </wp:positionH>
            <wp:positionV relativeFrom="paragraph">
              <wp:posOffset>-1262380</wp:posOffset>
            </wp:positionV>
            <wp:extent cx="1143000" cy="9746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974611"/>
                    </a:xfrm>
                    <a:prstGeom prst="rect">
                      <a:avLst/>
                    </a:prstGeom>
                  </pic:spPr>
                </pic:pic>
              </a:graphicData>
            </a:graphic>
            <wp14:sizeRelH relativeFrom="page">
              <wp14:pctWidth>0</wp14:pctWidth>
            </wp14:sizeRelH>
            <wp14:sizeRelV relativeFrom="page">
              <wp14:pctHeight>0</wp14:pctHeight>
            </wp14:sizeRelV>
          </wp:anchor>
        </w:drawing>
      </w:r>
    </w:p>
    <w:p w:rsidR="00837922" w:rsidRPr="00837922" w:rsidRDefault="00837922" w:rsidP="008A7008">
      <w:pPr>
        <w:rPr>
          <w:rFonts w:asciiTheme="minorHAnsi" w:hAnsiTheme="minorHAnsi"/>
          <w:color w:val="FFFFFF" w:themeColor="background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57" w:type="dxa"/>
          <w:right w:w="57" w:type="dxa"/>
        </w:tblCellMar>
        <w:tblLook w:val="04A0" w:firstRow="1" w:lastRow="0" w:firstColumn="1" w:lastColumn="0" w:noHBand="0" w:noVBand="1"/>
      </w:tblPr>
      <w:tblGrid>
        <w:gridCol w:w="2169"/>
        <w:gridCol w:w="2513"/>
        <w:gridCol w:w="1827"/>
        <w:gridCol w:w="2847"/>
      </w:tblGrid>
      <w:tr w:rsidR="00281EF3" w:rsidRPr="00E22A46" w:rsidTr="00132AD9">
        <w:trPr>
          <w:trHeight w:val="340"/>
        </w:trPr>
        <w:tc>
          <w:tcPr>
            <w:tcW w:w="2169" w:type="dxa"/>
            <w:shd w:val="clear" w:color="auto" w:fill="F2F2F2" w:themeFill="background1" w:themeFillShade="F2"/>
            <w:vAlign w:val="center"/>
          </w:tcPr>
          <w:p w:rsidR="00837922" w:rsidRPr="009111E4" w:rsidRDefault="00525606" w:rsidP="008A7008">
            <w:pPr>
              <w:rPr>
                <w:rFonts w:cs="Arial"/>
                <w:b/>
                <w:color w:val="54565A" w:themeColor="text1"/>
              </w:rPr>
            </w:pPr>
            <w:r w:rsidRPr="009111E4">
              <w:rPr>
                <w:rFonts w:cs="Arial"/>
                <w:b/>
                <w:color w:val="54565A" w:themeColor="text1"/>
              </w:rPr>
              <w:t>Due for Review:</w:t>
            </w:r>
            <w:r w:rsidR="009111E4" w:rsidRPr="009111E4">
              <w:rPr>
                <w:rFonts w:cs="Arial"/>
                <w:b/>
                <w:color w:val="54565A" w:themeColor="text1"/>
              </w:rPr>
              <w:t xml:space="preserve"> </w:t>
            </w:r>
          </w:p>
        </w:tc>
        <w:tc>
          <w:tcPr>
            <w:tcW w:w="2513" w:type="dxa"/>
            <w:shd w:val="clear" w:color="auto" w:fill="F2F2F2" w:themeFill="background1" w:themeFillShade="F2"/>
            <w:vAlign w:val="center"/>
          </w:tcPr>
          <w:p w:rsidR="00837922" w:rsidRPr="00E22A46" w:rsidRDefault="009111E4" w:rsidP="008A7008">
            <w:pPr>
              <w:rPr>
                <w:rFonts w:cs="Arial"/>
                <w:color w:val="54565A" w:themeColor="text1"/>
              </w:rPr>
            </w:pPr>
            <w:r>
              <w:rPr>
                <w:rFonts w:cs="Arial"/>
                <w:color w:val="54565A" w:themeColor="text1"/>
              </w:rPr>
              <w:t>June 2025</w:t>
            </w:r>
          </w:p>
        </w:tc>
        <w:tc>
          <w:tcPr>
            <w:tcW w:w="1827" w:type="dxa"/>
            <w:shd w:val="clear" w:color="auto" w:fill="F2F2F2" w:themeFill="background1" w:themeFillShade="F2"/>
            <w:vAlign w:val="center"/>
          </w:tcPr>
          <w:p w:rsidR="00837922" w:rsidRPr="00E22A46" w:rsidRDefault="00837922" w:rsidP="008A7008">
            <w:pPr>
              <w:rPr>
                <w:rFonts w:cs="Arial"/>
                <w:color w:val="54565A" w:themeColor="text1"/>
              </w:rPr>
            </w:pPr>
          </w:p>
        </w:tc>
        <w:tc>
          <w:tcPr>
            <w:tcW w:w="2847" w:type="dxa"/>
            <w:shd w:val="clear" w:color="auto" w:fill="F2F2F2" w:themeFill="background1" w:themeFillShade="F2"/>
            <w:vAlign w:val="center"/>
          </w:tcPr>
          <w:p w:rsidR="00837922" w:rsidRPr="00E22A46" w:rsidRDefault="00281EF3" w:rsidP="008A7008">
            <w:pPr>
              <w:rPr>
                <w:rFonts w:cs="Arial"/>
                <w:color w:val="54565A" w:themeColor="text1"/>
              </w:rPr>
            </w:pPr>
            <w:r w:rsidRPr="00E22A46">
              <w:rPr>
                <w:rFonts w:cs="Arial"/>
                <w:color w:val="54565A" w:themeColor="text1"/>
              </w:rPr>
              <w:fldChar w:fldCharType="begin"/>
            </w:r>
            <w:r w:rsidRPr="00E22A46">
              <w:rPr>
                <w:rFonts w:cs="Arial"/>
                <w:color w:val="54565A" w:themeColor="text1"/>
              </w:rPr>
              <w:instrText xml:space="preserve"> FILLIN  "Review date"  \* MERGEFORMAT </w:instrText>
            </w:r>
            <w:r w:rsidRPr="00E22A46">
              <w:rPr>
                <w:rFonts w:cs="Arial"/>
                <w:color w:val="54565A" w:themeColor="text1"/>
              </w:rPr>
              <w:fldChar w:fldCharType="end"/>
            </w:r>
          </w:p>
        </w:tc>
      </w:tr>
      <w:tr w:rsidR="00281EF3" w:rsidRPr="00E22A46" w:rsidTr="00132AD9">
        <w:trPr>
          <w:trHeight w:val="340"/>
        </w:trPr>
        <w:tc>
          <w:tcPr>
            <w:tcW w:w="2169" w:type="dxa"/>
            <w:shd w:val="clear" w:color="auto" w:fill="F2F2F2" w:themeFill="background1" w:themeFillShade="F2"/>
            <w:vAlign w:val="center"/>
          </w:tcPr>
          <w:p w:rsidR="00837922" w:rsidRPr="00E22A46" w:rsidRDefault="00837922" w:rsidP="008A7008">
            <w:pPr>
              <w:rPr>
                <w:rFonts w:cs="Arial"/>
                <w:b/>
                <w:color w:val="54565A" w:themeColor="text1"/>
              </w:rPr>
            </w:pPr>
            <w:r w:rsidRPr="00E22A46">
              <w:rPr>
                <w:rFonts w:cs="Arial"/>
                <w:b/>
                <w:color w:val="54565A" w:themeColor="text1"/>
              </w:rPr>
              <w:t xml:space="preserve">Responsible </w:t>
            </w:r>
            <w:r w:rsidR="00281EF3" w:rsidRPr="00E22A46">
              <w:rPr>
                <w:rFonts w:cs="Arial"/>
                <w:b/>
                <w:color w:val="54565A" w:themeColor="text1"/>
              </w:rPr>
              <w:t>O</w:t>
            </w:r>
            <w:r w:rsidRPr="00E22A46">
              <w:rPr>
                <w:rFonts w:cs="Arial"/>
                <w:b/>
                <w:color w:val="54565A" w:themeColor="text1"/>
              </w:rPr>
              <w:t>fficer:</w:t>
            </w:r>
          </w:p>
        </w:tc>
        <w:tc>
          <w:tcPr>
            <w:tcW w:w="7187" w:type="dxa"/>
            <w:gridSpan w:val="3"/>
            <w:shd w:val="clear" w:color="auto" w:fill="F2F2F2" w:themeFill="background1" w:themeFillShade="F2"/>
            <w:vAlign w:val="center"/>
          </w:tcPr>
          <w:p w:rsidR="00837922" w:rsidRPr="00E22A46" w:rsidRDefault="009111E4" w:rsidP="008A7008">
            <w:pPr>
              <w:rPr>
                <w:rFonts w:cs="Arial"/>
                <w:color w:val="54565A" w:themeColor="text1"/>
              </w:rPr>
            </w:pPr>
            <w:r>
              <w:rPr>
                <w:rFonts w:cs="Arial"/>
                <w:color w:val="54565A" w:themeColor="text1"/>
              </w:rPr>
              <w:t>Director Corporate Strategies</w:t>
            </w:r>
          </w:p>
        </w:tc>
      </w:tr>
    </w:tbl>
    <w:p w:rsidR="008D7CF3" w:rsidRPr="008D7CF3" w:rsidRDefault="008D7CF3" w:rsidP="008A7008">
      <w:pPr>
        <w:jc w:val="both"/>
        <w:rPr>
          <w:rFonts w:cs="Arial"/>
          <w:i/>
          <w:sz w:val="16"/>
          <w:szCs w:val="20"/>
          <w:highlight w:val="lightGray"/>
        </w:rPr>
      </w:pPr>
    </w:p>
    <w:p w:rsidR="002767BC" w:rsidRPr="00516878" w:rsidRDefault="009C7F8B" w:rsidP="008A7008">
      <w:pPr>
        <w:pStyle w:val="Heading1"/>
        <w:numPr>
          <w:ilvl w:val="0"/>
          <w:numId w:val="13"/>
        </w:numPr>
        <w:spacing w:before="0" w:after="0"/>
        <w:rPr>
          <w:color w:val="auto"/>
        </w:rPr>
      </w:pPr>
      <w:r w:rsidRPr="00516878">
        <w:rPr>
          <w:color w:val="auto"/>
        </w:rPr>
        <w:t>Purpose</w:t>
      </w:r>
      <w:r w:rsidR="00833E59" w:rsidRPr="00516878">
        <w:rPr>
          <w:color w:val="auto"/>
        </w:rPr>
        <w:t xml:space="preserve"> </w:t>
      </w:r>
    </w:p>
    <w:p w:rsidR="008A7008" w:rsidRDefault="008A7008" w:rsidP="008A7008">
      <w:pPr>
        <w:jc w:val="both"/>
      </w:pPr>
    </w:p>
    <w:p w:rsidR="00807906" w:rsidRDefault="00833E59" w:rsidP="008A7008">
      <w:pPr>
        <w:jc w:val="both"/>
      </w:pPr>
      <w:r>
        <w:t xml:space="preserve">The formal name of the Committee shall be the </w:t>
      </w:r>
      <w:r w:rsidR="00525606">
        <w:t xml:space="preserve">South West Victorian Livestock Exchange (SWVLX) </w:t>
      </w:r>
      <w:bookmarkStart w:id="0" w:name="_GoBack"/>
      <w:bookmarkEnd w:id="0"/>
      <w:r w:rsidR="00525606">
        <w:t>Advisory Committee (the Committee).</w:t>
      </w:r>
    </w:p>
    <w:p w:rsidR="008A7008" w:rsidRDefault="008A7008" w:rsidP="008A7008">
      <w:pPr>
        <w:jc w:val="both"/>
      </w:pPr>
    </w:p>
    <w:p w:rsidR="00833E59" w:rsidRDefault="00833E59" w:rsidP="008A7008">
      <w:pPr>
        <w:jc w:val="both"/>
      </w:pPr>
      <w:r>
        <w:t xml:space="preserve">The </w:t>
      </w:r>
      <w:r w:rsidR="00525606">
        <w:t>purpose</w:t>
      </w:r>
      <w:r>
        <w:t xml:space="preserve"> of </w:t>
      </w:r>
      <w:r w:rsidR="00525606">
        <w:t>the Committee</w:t>
      </w:r>
      <w:r w:rsidR="00807906">
        <w:t xml:space="preserve"> </w:t>
      </w:r>
      <w:r>
        <w:t xml:space="preserve">is to </w:t>
      </w:r>
      <w:r w:rsidR="004E1D8C">
        <w:t>provide advice in relation to the management and operation of the Warrnambool Livestock Exchange and to act as a conduit of information between stakeholders and the Warrnambool City Council.</w:t>
      </w:r>
    </w:p>
    <w:p w:rsidR="008A7008" w:rsidRPr="004E1D8C" w:rsidRDefault="008A7008" w:rsidP="008A7008">
      <w:pPr>
        <w:jc w:val="both"/>
      </w:pPr>
    </w:p>
    <w:p w:rsidR="00E46D77" w:rsidRPr="00516878" w:rsidRDefault="00150286" w:rsidP="008A7008">
      <w:pPr>
        <w:pStyle w:val="Heading1"/>
        <w:numPr>
          <w:ilvl w:val="0"/>
          <w:numId w:val="13"/>
        </w:numPr>
        <w:spacing w:before="0" w:after="0"/>
        <w:rPr>
          <w:color w:val="auto"/>
        </w:rPr>
      </w:pPr>
      <w:r w:rsidRPr="00516878">
        <w:rPr>
          <w:color w:val="auto"/>
        </w:rPr>
        <w:t>Role</w:t>
      </w:r>
      <w:r w:rsidR="00672F4E">
        <w:rPr>
          <w:color w:val="auto"/>
        </w:rPr>
        <w:t>/Objectives</w:t>
      </w:r>
    </w:p>
    <w:p w:rsidR="008A7008" w:rsidRDefault="008A7008" w:rsidP="008A7008">
      <w:pPr>
        <w:jc w:val="both"/>
      </w:pPr>
    </w:p>
    <w:p w:rsidR="008E20EE" w:rsidRDefault="004E1D8C" w:rsidP="008A7008">
      <w:pPr>
        <w:jc w:val="both"/>
      </w:pPr>
      <w:r>
        <w:t>The role of the Committee</w:t>
      </w:r>
      <w:r w:rsidR="008E20EE">
        <w:t xml:space="preserve"> is to:</w:t>
      </w:r>
    </w:p>
    <w:p w:rsidR="008A7008" w:rsidRDefault="008A7008" w:rsidP="008A7008">
      <w:pPr>
        <w:jc w:val="both"/>
      </w:pPr>
    </w:p>
    <w:p w:rsidR="00486859" w:rsidRDefault="00486859" w:rsidP="008A7008">
      <w:pPr>
        <w:pStyle w:val="ListParagraph"/>
        <w:numPr>
          <w:ilvl w:val="0"/>
          <w:numId w:val="27"/>
        </w:numPr>
        <w:jc w:val="both"/>
      </w:pPr>
      <w:r>
        <w:t xml:space="preserve">Advise </w:t>
      </w:r>
      <w:r w:rsidR="00026083">
        <w:t>Council</w:t>
      </w:r>
      <w:r>
        <w:t xml:space="preserve"> of any significant changes</w:t>
      </w:r>
      <w:r w:rsidR="00026083">
        <w:t>, trends or issues facing the livestock exchange and the broader industry.</w:t>
      </w:r>
      <w:r>
        <w:t xml:space="preserve"> </w:t>
      </w:r>
    </w:p>
    <w:p w:rsidR="00486859" w:rsidRDefault="00486859" w:rsidP="008A7008">
      <w:pPr>
        <w:pStyle w:val="ListParagraph"/>
        <w:numPr>
          <w:ilvl w:val="0"/>
          <w:numId w:val="27"/>
        </w:numPr>
        <w:jc w:val="both"/>
      </w:pPr>
      <w:r>
        <w:t>Create a stronger</w:t>
      </w:r>
      <w:r w:rsidR="00026083">
        <w:t xml:space="preserve"> communication</w:t>
      </w:r>
      <w:r>
        <w:t xml:space="preserve"> link between </w:t>
      </w:r>
      <w:r w:rsidR="00672F4E">
        <w:t xml:space="preserve">saleyards </w:t>
      </w:r>
      <w:r w:rsidR="00026083">
        <w:t>stakeholder</w:t>
      </w:r>
      <w:r>
        <w:t xml:space="preserve">s and </w:t>
      </w:r>
      <w:r w:rsidR="00672F4E">
        <w:t>the Council, and represent community and stakeholder views in relation to the management of the facility.</w:t>
      </w:r>
    </w:p>
    <w:p w:rsidR="00486859" w:rsidRPr="008A7008" w:rsidRDefault="00672F4E" w:rsidP="008A7008">
      <w:pPr>
        <w:pStyle w:val="ListParagraph"/>
        <w:numPr>
          <w:ilvl w:val="0"/>
          <w:numId w:val="27"/>
        </w:numPr>
        <w:rPr>
          <w:lang w:val="en-US"/>
        </w:rPr>
      </w:pPr>
      <w:r>
        <w:t>Recognise barriers and opportunities within the livestock exchange</w:t>
      </w:r>
      <w:r w:rsidRPr="008A7008">
        <w:rPr>
          <w:lang w:val="en-US"/>
        </w:rPr>
        <w:t>,</w:t>
      </w:r>
      <w:r w:rsidR="00DD3F7D" w:rsidRPr="008A7008">
        <w:rPr>
          <w:lang w:val="en-US"/>
        </w:rPr>
        <w:t xml:space="preserve"> and formulat</w:t>
      </w:r>
      <w:r w:rsidRPr="008A7008">
        <w:rPr>
          <w:lang w:val="en-US"/>
        </w:rPr>
        <w:t>e</w:t>
      </w:r>
      <w:r w:rsidR="00DD3F7D" w:rsidRPr="008A7008">
        <w:rPr>
          <w:lang w:val="en-US"/>
        </w:rPr>
        <w:t xml:space="preserve"> recommendations to reduce</w:t>
      </w:r>
      <w:r w:rsidRPr="008A7008">
        <w:rPr>
          <w:lang w:val="en-US"/>
        </w:rPr>
        <w:t xml:space="preserve"> barriers</w:t>
      </w:r>
      <w:r w:rsidR="00DD3F7D" w:rsidRPr="008A7008">
        <w:rPr>
          <w:lang w:val="en-US"/>
        </w:rPr>
        <w:t xml:space="preserve"> and capitalize on</w:t>
      </w:r>
      <w:r w:rsidR="00486859" w:rsidRPr="008A7008">
        <w:rPr>
          <w:lang w:val="en-US"/>
        </w:rPr>
        <w:t xml:space="preserve"> </w:t>
      </w:r>
      <w:r w:rsidRPr="008A7008">
        <w:rPr>
          <w:lang w:val="en-US"/>
        </w:rPr>
        <w:t>opportunities</w:t>
      </w:r>
      <w:r w:rsidR="00026083" w:rsidRPr="008A7008">
        <w:rPr>
          <w:lang w:val="en-US"/>
        </w:rPr>
        <w:t>.</w:t>
      </w:r>
    </w:p>
    <w:p w:rsidR="00486859" w:rsidRDefault="00486859" w:rsidP="008A7008">
      <w:pPr>
        <w:pStyle w:val="ListParagraph"/>
        <w:numPr>
          <w:ilvl w:val="0"/>
          <w:numId w:val="27"/>
        </w:numPr>
        <w:jc w:val="both"/>
      </w:pPr>
      <w:r>
        <w:t>Monitor identified and emerging risks and advise</w:t>
      </w:r>
      <w:r w:rsidR="00672F4E">
        <w:t xml:space="preserve"> and recommend</w:t>
      </w:r>
      <w:r>
        <w:t xml:space="preserve"> prevention, mitigation and </w:t>
      </w:r>
      <w:r w:rsidR="00672F4E">
        <w:t xml:space="preserve">possible </w:t>
      </w:r>
      <w:r>
        <w:t>management</w:t>
      </w:r>
      <w:r w:rsidR="00672F4E">
        <w:t xml:space="preserve"> actions. </w:t>
      </w:r>
    </w:p>
    <w:p w:rsidR="00486859" w:rsidRPr="008A7008" w:rsidRDefault="00486859" w:rsidP="008A7008">
      <w:pPr>
        <w:pStyle w:val="ListParagraph"/>
        <w:numPr>
          <w:ilvl w:val="0"/>
          <w:numId w:val="27"/>
        </w:numPr>
        <w:rPr>
          <w:lang w:val="en-US"/>
        </w:rPr>
      </w:pPr>
      <w:r w:rsidRPr="008A7008">
        <w:rPr>
          <w:lang w:val="en-US"/>
        </w:rPr>
        <w:t xml:space="preserve">Provide recommendations for </w:t>
      </w:r>
      <w:r w:rsidR="00026083" w:rsidRPr="008A7008">
        <w:rPr>
          <w:lang w:val="en-US"/>
        </w:rPr>
        <w:t>financial and asset management and maintenance</w:t>
      </w:r>
      <w:r w:rsidR="00672F4E" w:rsidRPr="008A7008">
        <w:rPr>
          <w:lang w:val="en-US"/>
        </w:rPr>
        <w:t xml:space="preserve"> at the </w:t>
      </w:r>
      <w:proofErr w:type="spellStart"/>
      <w:r w:rsidR="00672F4E" w:rsidRPr="008A7008">
        <w:rPr>
          <w:lang w:val="en-US"/>
        </w:rPr>
        <w:t>saleyards</w:t>
      </w:r>
      <w:proofErr w:type="spellEnd"/>
      <w:r w:rsidRPr="008A7008">
        <w:rPr>
          <w:lang w:val="en-US"/>
        </w:rPr>
        <w:t xml:space="preserve">. </w:t>
      </w:r>
    </w:p>
    <w:p w:rsidR="00486859" w:rsidRDefault="00486859" w:rsidP="008A7008">
      <w:pPr>
        <w:pStyle w:val="ListParagraph"/>
        <w:numPr>
          <w:ilvl w:val="0"/>
          <w:numId w:val="27"/>
        </w:numPr>
        <w:jc w:val="both"/>
      </w:pPr>
      <w:r>
        <w:t>Provide valuable community/local kno</w:t>
      </w:r>
      <w:r w:rsidR="00026083">
        <w:t>wledge to help inform Council</w:t>
      </w:r>
      <w:r>
        <w:t xml:space="preserve"> decisions</w:t>
      </w:r>
      <w:r w:rsidR="00672F4E">
        <w:t xml:space="preserve"> on the saleyards</w:t>
      </w:r>
      <w:r w:rsidR="00026083">
        <w:t>.</w:t>
      </w:r>
    </w:p>
    <w:p w:rsidR="008A7008" w:rsidRDefault="008A7008" w:rsidP="008A7008">
      <w:pPr>
        <w:pStyle w:val="ListParagraph"/>
        <w:ind w:left="360"/>
        <w:jc w:val="both"/>
      </w:pPr>
    </w:p>
    <w:p w:rsidR="008E20EE" w:rsidRPr="00516878" w:rsidRDefault="008E20EE" w:rsidP="008A7008">
      <w:pPr>
        <w:pStyle w:val="Heading1"/>
        <w:numPr>
          <w:ilvl w:val="0"/>
          <w:numId w:val="13"/>
        </w:numPr>
        <w:spacing w:before="0" w:after="0"/>
        <w:rPr>
          <w:color w:val="auto"/>
        </w:rPr>
      </w:pPr>
      <w:r w:rsidRPr="00516878">
        <w:rPr>
          <w:color w:val="auto"/>
        </w:rPr>
        <w:t xml:space="preserve">Powers and Responsibilities </w:t>
      </w:r>
    </w:p>
    <w:p w:rsidR="008A7008" w:rsidRDefault="008A7008" w:rsidP="008A7008">
      <w:pPr>
        <w:jc w:val="both"/>
        <w:rPr>
          <w:rFonts w:cs="Arial"/>
          <w:szCs w:val="20"/>
        </w:rPr>
      </w:pPr>
    </w:p>
    <w:p w:rsidR="008E20EE" w:rsidRDefault="008E20EE" w:rsidP="008A7008">
      <w:pPr>
        <w:jc w:val="both"/>
        <w:rPr>
          <w:rFonts w:cs="Arial"/>
          <w:szCs w:val="20"/>
        </w:rPr>
      </w:pPr>
      <w:r w:rsidRPr="009C7F8B">
        <w:rPr>
          <w:rFonts w:cs="Arial"/>
          <w:szCs w:val="20"/>
        </w:rPr>
        <w:t xml:space="preserve">The </w:t>
      </w:r>
      <w:r w:rsidR="00672F4E">
        <w:rPr>
          <w:rFonts w:cs="Arial"/>
          <w:szCs w:val="20"/>
        </w:rPr>
        <w:t>Committee</w:t>
      </w:r>
      <w:r w:rsidRPr="009C7F8B">
        <w:rPr>
          <w:rFonts w:cs="Arial"/>
          <w:szCs w:val="20"/>
        </w:rPr>
        <w:t xml:space="preserve"> </w:t>
      </w:r>
      <w:r w:rsidR="008413CC">
        <w:rPr>
          <w:rFonts w:cs="Arial"/>
          <w:szCs w:val="20"/>
        </w:rPr>
        <w:t>has the power to and must</w:t>
      </w:r>
      <w:r w:rsidRPr="009C7F8B">
        <w:rPr>
          <w:rFonts w:cs="Arial"/>
          <w:szCs w:val="20"/>
        </w:rPr>
        <w:t>:</w:t>
      </w:r>
    </w:p>
    <w:p w:rsidR="008A7008" w:rsidRPr="009C7F8B" w:rsidRDefault="008A7008" w:rsidP="008A7008">
      <w:pPr>
        <w:jc w:val="both"/>
        <w:rPr>
          <w:rFonts w:cs="Arial"/>
          <w:szCs w:val="20"/>
        </w:rPr>
      </w:pPr>
    </w:p>
    <w:p w:rsidR="008E20EE" w:rsidRDefault="008413CC" w:rsidP="008A7008">
      <w:pPr>
        <w:pStyle w:val="ListParagraph"/>
        <w:numPr>
          <w:ilvl w:val="0"/>
          <w:numId w:val="28"/>
        </w:numPr>
        <w:jc w:val="both"/>
      </w:pPr>
      <w:r>
        <w:t xml:space="preserve">Report to </w:t>
      </w:r>
      <w:r w:rsidR="00672F4E">
        <w:t xml:space="preserve">Council </w:t>
      </w:r>
      <w:r w:rsidR="008E20EE">
        <w:t>after every meeting</w:t>
      </w:r>
      <w:r w:rsidR="00672F4E">
        <w:t xml:space="preserve"> via</w:t>
      </w:r>
      <w:r w:rsidR="007D7C6B">
        <w:t xml:space="preserve"> Committee</w:t>
      </w:r>
      <w:r w:rsidR="00672F4E">
        <w:t xml:space="preserve"> meeting minutes. </w:t>
      </w:r>
    </w:p>
    <w:p w:rsidR="008E20EE" w:rsidRDefault="008413CC" w:rsidP="008A7008">
      <w:pPr>
        <w:pStyle w:val="ListParagraph"/>
        <w:numPr>
          <w:ilvl w:val="0"/>
          <w:numId w:val="28"/>
        </w:numPr>
        <w:jc w:val="both"/>
      </w:pPr>
      <w:r>
        <w:t>A</w:t>
      </w:r>
      <w:r w:rsidR="008E20EE" w:rsidRPr="009C7F8B">
        <w:t>dvis</w:t>
      </w:r>
      <w:r>
        <w:t>e Council through recommendations</w:t>
      </w:r>
      <w:r w:rsidR="008E20EE" w:rsidRPr="009C7F8B">
        <w:t>.</w:t>
      </w:r>
      <w:r>
        <w:t xml:space="preserve"> These recommendations are to be cons</w:t>
      </w:r>
      <w:r w:rsidR="00672F4E">
        <w:t>idered and agreed to by Council</w:t>
      </w:r>
      <w:r>
        <w:t xml:space="preserve"> before action</w:t>
      </w:r>
      <w:r w:rsidR="008E20EE" w:rsidRPr="009C7F8B">
        <w:t xml:space="preserve"> </w:t>
      </w:r>
      <w:r>
        <w:t>can be taken.</w:t>
      </w:r>
      <w:r w:rsidR="008E20EE" w:rsidRPr="009C7F8B">
        <w:t xml:space="preserve"> </w:t>
      </w:r>
    </w:p>
    <w:p w:rsidR="008A7008" w:rsidRDefault="008A7008" w:rsidP="008A7008">
      <w:pPr>
        <w:pStyle w:val="ListParagraph"/>
        <w:ind w:left="360"/>
        <w:jc w:val="both"/>
      </w:pPr>
    </w:p>
    <w:p w:rsidR="008E20EE" w:rsidRDefault="008E20EE" w:rsidP="008A7008">
      <w:pPr>
        <w:jc w:val="both"/>
        <w:rPr>
          <w:rFonts w:cs="Arial"/>
          <w:szCs w:val="20"/>
        </w:rPr>
      </w:pPr>
      <w:r w:rsidRPr="009C7F8B">
        <w:rPr>
          <w:rFonts w:cs="Arial"/>
          <w:szCs w:val="20"/>
        </w:rPr>
        <w:t xml:space="preserve">The </w:t>
      </w:r>
      <w:r w:rsidR="00672F4E">
        <w:rPr>
          <w:rFonts w:cs="Arial"/>
          <w:szCs w:val="20"/>
        </w:rPr>
        <w:t>Committee</w:t>
      </w:r>
      <w:r w:rsidRPr="009C7F8B">
        <w:rPr>
          <w:rFonts w:cs="Arial"/>
          <w:szCs w:val="20"/>
        </w:rPr>
        <w:t xml:space="preserve"> is </w:t>
      </w:r>
      <w:r w:rsidRPr="009C7F8B">
        <w:rPr>
          <w:rFonts w:cs="Arial"/>
          <w:szCs w:val="20"/>
          <w:u w:val="single"/>
        </w:rPr>
        <w:t>not</w:t>
      </w:r>
      <w:r w:rsidRPr="009C7F8B">
        <w:rPr>
          <w:rFonts w:cs="Arial"/>
          <w:szCs w:val="20"/>
        </w:rPr>
        <w:t xml:space="preserve"> responsible for</w:t>
      </w:r>
      <w:r>
        <w:rPr>
          <w:rFonts w:cs="Arial"/>
          <w:szCs w:val="20"/>
        </w:rPr>
        <w:t>:</w:t>
      </w:r>
    </w:p>
    <w:p w:rsidR="008A7008" w:rsidRDefault="008A7008" w:rsidP="008A7008">
      <w:pPr>
        <w:jc w:val="both"/>
        <w:rPr>
          <w:rFonts w:cs="Arial"/>
          <w:szCs w:val="20"/>
        </w:rPr>
      </w:pPr>
    </w:p>
    <w:p w:rsidR="008E20EE" w:rsidRDefault="00672F4E" w:rsidP="008A7008">
      <w:pPr>
        <w:pStyle w:val="ListParagraph"/>
        <w:numPr>
          <w:ilvl w:val="0"/>
          <w:numId w:val="29"/>
        </w:numPr>
        <w:jc w:val="both"/>
      </w:pPr>
      <w:r>
        <w:t>Decision making in relation to the management or operations of the saleyards.</w:t>
      </w:r>
    </w:p>
    <w:p w:rsidR="008413CC" w:rsidRDefault="00672F4E" w:rsidP="008A7008">
      <w:pPr>
        <w:pStyle w:val="ListParagraph"/>
        <w:numPr>
          <w:ilvl w:val="0"/>
          <w:numId w:val="29"/>
        </w:numPr>
        <w:jc w:val="both"/>
      </w:pPr>
      <w:r>
        <w:t xml:space="preserve">The </w:t>
      </w:r>
      <w:r w:rsidR="008413CC">
        <w:t>Budget</w:t>
      </w:r>
      <w:r>
        <w:t>, financial management</w:t>
      </w:r>
      <w:r w:rsidR="008413CC">
        <w:t xml:space="preserve"> </w:t>
      </w:r>
      <w:r>
        <w:t xml:space="preserve">or expenditure </w:t>
      </w:r>
      <w:r w:rsidR="008413CC">
        <w:t>approvals</w:t>
      </w:r>
    </w:p>
    <w:p w:rsidR="00C33B58" w:rsidRDefault="00C33B58" w:rsidP="008A7008">
      <w:pPr>
        <w:pStyle w:val="ListParagraph"/>
        <w:numPr>
          <w:ilvl w:val="0"/>
          <w:numId w:val="29"/>
        </w:numPr>
        <w:jc w:val="both"/>
      </w:pPr>
      <w:r>
        <w:t xml:space="preserve">Directing staff or taking any action at or on behalf of the livestock exchange. </w:t>
      </w:r>
    </w:p>
    <w:p w:rsidR="008A7008" w:rsidRDefault="008A7008" w:rsidP="008A7008">
      <w:pPr>
        <w:jc w:val="both"/>
      </w:pPr>
    </w:p>
    <w:p w:rsidR="00672F4E" w:rsidRDefault="00C33B58" w:rsidP="008A7008">
      <w:pPr>
        <w:jc w:val="both"/>
      </w:pPr>
      <w:r>
        <w:t xml:space="preserve">The Committee has no administrative or delegated power or authority, therefore neither the Committee nor its members are authorised to make and decision or take any action with respect to the livestock exchange. </w:t>
      </w:r>
    </w:p>
    <w:p w:rsidR="008A7008" w:rsidRDefault="008A7008" w:rsidP="008A7008">
      <w:pPr>
        <w:jc w:val="both"/>
      </w:pPr>
    </w:p>
    <w:p w:rsidR="00EF7D78" w:rsidRPr="00516878" w:rsidRDefault="00EF7D78" w:rsidP="008A7008">
      <w:pPr>
        <w:pStyle w:val="Heading1"/>
        <w:numPr>
          <w:ilvl w:val="0"/>
          <w:numId w:val="13"/>
        </w:numPr>
        <w:spacing w:before="0" w:after="0"/>
        <w:rPr>
          <w:color w:val="auto"/>
        </w:rPr>
      </w:pPr>
      <w:r w:rsidRPr="00516878">
        <w:rPr>
          <w:color w:val="auto"/>
        </w:rPr>
        <w:t>Membership</w:t>
      </w:r>
    </w:p>
    <w:p w:rsidR="008A7008" w:rsidRDefault="008A7008" w:rsidP="008A7008">
      <w:pPr>
        <w:jc w:val="both"/>
      </w:pPr>
    </w:p>
    <w:p w:rsidR="00EA368A" w:rsidRDefault="00EF7D78" w:rsidP="008A7008">
      <w:pPr>
        <w:jc w:val="both"/>
      </w:pPr>
      <w:r>
        <w:t xml:space="preserve">The </w:t>
      </w:r>
      <w:r w:rsidR="00C33B58">
        <w:t>Committee</w:t>
      </w:r>
      <w:r w:rsidR="00807906">
        <w:t xml:space="preserve"> </w:t>
      </w:r>
      <w:r>
        <w:t xml:space="preserve">will include representatives </w:t>
      </w:r>
      <w:r w:rsidR="007D7C6B">
        <w:t>who are</w:t>
      </w:r>
      <w:r>
        <w:t xml:space="preserve"> key stakeholders</w:t>
      </w:r>
      <w:r w:rsidR="007D7C6B">
        <w:t>, industry experts</w:t>
      </w:r>
      <w:r>
        <w:t xml:space="preserve"> </w:t>
      </w:r>
      <w:r w:rsidR="007D7C6B">
        <w:t xml:space="preserve">and representatives from </w:t>
      </w:r>
      <w:r>
        <w:t xml:space="preserve">user groups of the </w:t>
      </w:r>
      <w:r w:rsidR="00C33B58">
        <w:t>Warrnambool livestock exchange</w:t>
      </w:r>
      <w:r>
        <w:t xml:space="preserve">. </w:t>
      </w:r>
    </w:p>
    <w:p w:rsidR="008A7008" w:rsidRDefault="008A7008" w:rsidP="008A7008">
      <w:pPr>
        <w:jc w:val="both"/>
        <w:rPr>
          <w:i/>
        </w:rPr>
      </w:pPr>
    </w:p>
    <w:p w:rsidR="008A7008" w:rsidRDefault="008A7008" w:rsidP="008A7008">
      <w:pPr>
        <w:jc w:val="both"/>
        <w:rPr>
          <w:i/>
        </w:rPr>
      </w:pPr>
      <w:r>
        <w:rPr>
          <w:i/>
        </w:rPr>
        <w:br w:type="page"/>
      </w:r>
    </w:p>
    <w:p w:rsidR="00EA368A" w:rsidRDefault="003C5E59" w:rsidP="008A7008">
      <w:pPr>
        <w:jc w:val="both"/>
      </w:pPr>
      <w:r>
        <w:lastRenderedPageBreak/>
        <w:t>I</w:t>
      </w:r>
      <w:r w:rsidR="00EF7D78">
        <w:t xml:space="preserve">ndividual </w:t>
      </w:r>
      <w:r>
        <w:t xml:space="preserve">independent members </w:t>
      </w:r>
      <w:r w:rsidR="00EF7D78">
        <w:t>w</w:t>
      </w:r>
      <w:r>
        <w:t>ill have</w:t>
      </w:r>
      <w:r w:rsidR="00EF7D78">
        <w:t xml:space="preserve"> specialist skill and/or experience relevant to the </w:t>
      </w:r>
      <w:r>
        <w:t>Committee</w:t>
      </w:r>
      <w:r w:rsidR="00EF7D78">
        <w:t>.</w:t>
      </w:r>
      <w:r w:rsidR="00EA368A" w:rsidRPr="00EA368A">
        <w:t xml:space="preserve"> </w:t>
      </w:r>
      <w:r w:rsidR="00EA368A">
        <w:t xml:space="preserve">Each </w:t>
      </w:r>
      <w:r>
        <w:t xml:space="preserve">Committee </w:t>
      </w:r>
      <w:r w:rsidR="00EA368A">
        <w:t>member</w:t>
      </w:r>
      <w:r>
        <w:t>, or membership collectively</w:t>
      </w:r>
      <w:r w:rsidR="00EA368A">
        <w:t xml:space="preserve"> should have: </w:t>
      </w:r>
    </w:p>
    <w:p w:rsidR="008A7008" w:rsidRPr="003C5E59" w:rsidRDefault="008A7008" w:rsidP="008A7008">
      <w:pPr>
        <w:jc w:val="both"/>
        <w:rPr>
          <w:i/>
        </w:rPr>
      </w:pPr>
    </w:p>
    <w:p w:rsidR="00282B59" w:rsidRDefault="00EA368A" w:rsidP="008A7008">
      <w:pPr>
        <w:pStyle w:val="ListParagraph"/>
        <w:numPr>
          <w:ilvl w:val="0"/>
          <w:numId w:val="31"/>
        </w:numPr>
        <w:jc w:val="both"/>
      </w:pPr>
      <w:r>
        <w:t xml:space="preserve">An active interest </w:t>
      </w:r>
      <w:r w:rsidR="003C5E59">
        <w:t xml:space="preserve">and experience </w:t>
      </w:r>
      <w:r>
        <w:t xml:space="preserve">in the </w:t>
      </w:r>
      <w:r w:rsidR="00282B59">
        <w:t>livestock industry across</w:t>
      </w:r>
      <w:r w:rsidR="006B5AF3">
        <w:t xml:space="preserve"> fields including but not limited to</w:t>
      </w:r>
      <w:r w:rsidR="00282B59">
        <w:t xml:space="preserve"> </w:t>
      </w:r>
      <w:r w:rsidR="006B5AF3">
        <w:t>stock agents, livestock owners, livestock transport industry, industry expertise in any regulatory and/or compliance requirements</w:t>
      </w:r>
      <w:r w:rsidR="00282B59">
        <w:t>;</w:t>
      </w:r>
    </w:p>
    <w:p w:rsidR="00EA368A" w:rsidRDefault="00282B59" w:rsidP="008A7008">
      <w:pPr>
        <w:pStyle w:val="ListParagraph"/>
        <w:numPr>
          <w:ilvl w:val="0"/>
          <w:numId w:val="31"/>
        </w:numPr>
        <w:jc w:val="both"/>
      </w:pPr>
      <w:r>
        <w:t>A</w:t>
      </w:r>
      <w:r w:rsidR="003C5E59">
        <w:t>n understanding of industry relevant information</w:t>
      </w:r>
      <w:r w:rsidR="003C5E59" w:rsidRPr="003C5E59">
        <w:t xml:space="preserve"> </w:t>
      </w:r>
      <w:r w:rsidR="003C5E59">
        <w:t>and knowledge of current trends, challenges and opportunities facing the industry</w:t>
      </w:r>
      <w:r>
        <w:t>;</w:t>
      </w:r>
      <w:r w:rsidR="003C5E59">
        <w:t xml:space="preserve"> </w:t>
      </w:r>
    </w:p>
    <w:p w:rsidR="003C5E59" w:rsidRDefault="00282B59" w:rsidP="008A7008">
      <w:pPr>
        <w:pStyle w:val="ListParagraph"/>
        <w:numPr>
          <w:ilvl w:val="0"/>
          <w:numId w:val="31"/>
        </w:numPr>
        <w:jc w:val="both"/>
      </w:pPr>
      <w:r>
        <w:t>comprehension</w:t>
      </w:r>
      <w:r w:rsidR="003C5E59">
        <w:t xml:space="preserve"> of the operations and requir</w:t>
      </w:r>
      <w:r>
        <w:t>ements for a livestock exchange;</w:t>
      </w:r>
      <w:r w:rsidR="003C5E59">
        <w:t xml:space="preserve"> </w:t>
      </w:r>
    </w:p>
    <w:p w:rsidR="00EA368A" w:rsidRDefault="00EA368A" w:rsidP="008A7008">
      <w:pPr>
        <w:pStyle w:val="ListParagraph"/>
        <w:numPr>
          <w:ilvl w:val="0"/>
          <w:numId w:val="31"/>
        </w:numPr>
        <w:jc w:val="both"/>
      </w:pPr>
      <w:r>
        <w:t>The ability to represent community views or the views of key stakeholder</w:t>
      </w:r>
      <w:r w:rsidR="003C5E59">
        <w:t>s and</w:t>
      </w:r>
      <w:r>
        <w:t xml:space="preserve"> user group</w:t>
      </w:r>
      <w:r w:rsidR="003C5E59">
        <w:t>s</w:t>
      </w:r>
      <w:r>
        <w:t>;</w:t>
      </w:r>
      <w:r w:rsidR="00282B59">
        <w:t xml:space="preserve"> and</w:t>
      </w:r>
    </w:p>
    <w:p w:rsidR="00EA368A" w:rsidRDefault="00EA368A" w:rsidP="008A7008">
      <w:pPr>
        <w:pStyle w:val="ListParagraph"/>
        <w:numPr>
          <w:ilvl w:val="0"/>
          <w:numId w:val="31"/>
        </w:numPr>
        <w:jc w:val="both"/>
      </w:pPr>
      <w:r>
        <w:t xml:space="preserve">A commitment to work constructively and collaboratively with others to improve the management of the </w:t>
      </w:r>
      <w:r w:rsidR="003C5E59">
        <w:t>Warrnambool livestock exchange</w:t>
      </w:r>
      <w:r w:rsidR="00282B59">
        <w:t xml:space="preserve"> and the saleyards facility</w:t>
      </w:r>
      <w:r w:rsidR="003C5E59">
        <w:t xml:space="preserve">. </w:t>
      </w:r>
      <w:r>
        <w:t xml:space="preserve"> </w:t>
      </w:r>
    </w:p>
    <w:p w:rsidR="006B5AF3" w:rsidRDefault="000E6981" w:rsidP="008A7008">
      <w:r>
        <w:rPr>
          <w:i/>
        </w:rPr>
        <w:br/>
      </w:r>
      <w:r w:rsidR="00314DF0">
        <w:t xml:space="preserve">The </w:t>
      </w:r>
      <w:r w:rsidR="00282B59">
        <w:t xml:space="preserve">Committee </w:t>
      </w:r>
      <w:r w:rsidR="00314DF0">
        <w:t xml:space="preserve">shall be comprised of </w:t>
      </w:r>
      <w:r w:rsidR="006205E8">
        <w:t>Seven</w:t>
      </w:r>
      <w:r w:rsidR="006B5AF3">
        <w:t xml:space="preserve"> (</w:t>
      </w:r>
      <w:r w:rsidR="006205E8">
        <w:t>7</w:t>
      </w:r>
      <w:r w:rsidR="006B5AF3">
        <w:t xml:space="preserve">) </w:t>
      </w:r>
      <w:r w:rsidR="00314DF0">
        <w:t>members</w:t>
      </w:r>
      <w:r w:rsidR="006B5AF3">
        <w:t>.</w:t>
      </w:r>
    </w:p>
    <w:p w:rsidR="008A7008" w:rsidRDefault="008A7008" w:rsidP="008A7008"/>
    <w:p w:rsidR="00314DF0" w:rsidRDefault="006B5AF3" w:rsidP="008A7008">
      <w:r>
        <w:t>T</w:t>
      </w:r>
      <w:r w:rsidR="00314DF0">
        <w:t xml:space="preserve">he term of membership for each </w:t>
      </w:r>
      <w:r>
        <w:t xml:space="preserve">independent </w:t>
      </w:r>
      <w:r w:rsidR="00314DF0">
        <w:t xml:space="preserve">member shall be </w:t>
      </w:r>
      <w:r>
        <w:t>four (4) years, and the term for Councillor Committee members shall be one (1) year.</w:t>
      </w:r>
    </w:p>
    <w:p w:rsidR="008A7008" w:rsidRDefault="008A7008" w:rsidP="008A7008"/>
    <w:p w:rsidR="00314DF0" w:rsidRDefault="00314DF0" w:rsidP="008A7008">
      <w:pPr>
        <w:jc w:val="both"/>
      </w:pPr>
      <w:r>
        <w:t xml:space="preserve">The </w:t>
      </w:r>
      <w:r w:rsidR="00282B59">
        <w:t>Committee</w:t>
      </w:r>
      <w:r>
        <w:t xml:space="preserve"> consists of: </w:t>
      </w:r>
    </w:p>
    <w:p w:rsidR="008A7008" w:rsidRDefault="008A7008" w:rsidP="008A7008">
      <w:pPr>
        <w:jc w:val="both"/>
      </w:pPr>
    </w:p>
    <w:p w:rsidR="006B5AF3" w:rsidRDefault="00282B59" w:rsidP="008A7008">
      <w:pPr>
        <w:pStyle w:val="ListParagraph"/>
        <w:numPr>
          <w:ilvl w:val="0"/>
          <w:numId w:val="33"/>
        </w:numPr>
        <w:jc w:val="both"/>
      </w:pPr>
      <w:r>
        <w:t xml:space="preserve">One (1) independent Chair </w:t>
      </w:r>
    </w:p>
    <w:p w:rsidR="00282B59" w:rsidRPr="00282B59" w:rsidRDefault="00282B59" w:rsidP="008A7008">
      <w:pPr>
        <w:pStyle w:val="ListParagraph"/>
        <w:numPr>
          <w:ilvl w:val="0"/>
          <w:numId w:val="33"/>
        </w:numPr>
        <w:jc w:val="both"/>
      </w:pPr>
      <w:r w:rsidRPr="00282B59">
        <w:t>Two</w:t>
      </w:r>
      <w:r>
        <w:t xml:space="preserve"> (</w:t>
      </w:r>
      <w:r w:rsidR="006205E8">
        <w:t>2</w:t>
      </w:r>
      <w:r>
        <w:t>)</w:t>
      </w:r>
      <w:r w:rsidRPr="00282B59">
        <w:t xml:space="preserve"> Councillors </w:t>
      </w:r>
      <w:r>
        <w:t xml:space="preserve">– appointed annually </w:t>
      </w:r>
      <w:r w:rsidR="006B5AF3">
        <w:t>by the Council.</w:t>
      </w:r>
    </w:p>
    <w:p w:rsidR="00314DF0" w:rsidRDefault="006205E8" w:rsidP="008A7008">
      <w:pPr>
        <w:pStyle w:val="ListParagraph"/>
        <w:numPr>
          <w:ilvl w:val="0"/>
          <w:numId w:val="33"/>
        </w:numPr>
        <w:jc w:val="both"/>
      </w:pPr>
      <w:r>
        <w:t>Four</w:t>
      </w:r>
      <w:r w:rsidR="00282B59">
        <w:t xml:space="preserve"> </w:t>
      </w:r>
      <w:r w:rsidR="006B5AF3">
        <w:t>(</w:t>
      </w:r>
      <w:r>
        <w:t>4</w:t>
      </w:r>
      <w:r w:rsidR="006B5AF3">
        <w:t>) independent members</w:t>
      </w:r>
    </w:p>
    <w:p w:rsidR="006B5AF3" w:rsidRDefault="006B5AF3" w:rsidP="008A7008">
      <w:pPr>
        <w:jc w:val="both"/>
      </w:pPr>
    </w:p>
    <w:p w:rsidR="00314DF0" w:rsidRDefault="00C33B58" w:rsidP="008A7008">
      <w:pPr>
        <w:jc w:val="both"/>
      </w:pPr>
      <w:r>
        <w:t>Warrnambool City Council</w:t>
      </w:r>
      <w:r w:rsidR="00314DF0">
        <w:t xml:space="preserve"> Representatives:</w:t>
      </w:r>
    </w:p>
    <w:p w:rsidR="008A7008" w:rsidRDefault="008A7008" w:rsidP="008A7008">
      <w:pPr>
        <w:jc w:val="both"/>
      </w:pPr>
    </w:p>
    <w:p w:rsidR="00282B59" w:rsidRDefault="00282B59" w:rsidP="008A7008">
      <w:pPr>
        <w:pStyle w:val="ListParagraph"/>
        <w:numPr>
          <w:ilvl w:val="0"/>
          <w:numId w:val="36"/>
        </w:numPr>
        <w:jc w:val="both"/>
      </w:pPr>
      <w:r>
        <w:t xml:space="preserve">Director Corporate Strategies </w:t>
      </w:r>
    </w:p>
    <w:p w:rsidR="00314DF0" w:rsidRDefault="00282B59" w:rsidP="008A7008">
      <w:pPr>
        <w:pStyle w:val="ListParagraph"/>
        <w:numPr>
          <w:ilvl w:val="0"/>
          <w:numId w:val="36"/>
        </w:numPr>
        <w:jc w:val="both"/>
      </w:pPr>
      <w:r>
        <w:t>Service Manager – Warrnambool Livestock Exchange</w:t>
      </w:r>
    </w:p>
    <w:p w:rsidR="00282B59" w:rsidRDefault="00282B59" w:rsidP="008A7008">
      <w:pPr>
        <w:ind w:left="360"/>
        <w:jc w:val="both"/>
      </w:pPr>
    </w:p>
    <w:p w:rsidR="006B5AF3" w:rsidRPr="00AD4D3D" w:rsidRDefault="00EF7D78" w:rsidP="008A7008">
      <w:pPr>
        <w:jc w:val="both"/>
      </w:pPr>
      <w:r>
        <w:t>Key stakeholders and user groups will be invited to nominate their own representative or to the</w:t>
      </w:r>
      <w:r w:rsidR="00807906">
        <w:t xml:space="preserve"> </w:t>
      </w:r>
      <w:r w:rsidR="006B5AF3">
        <w:t>Committee</w:t>
      </w:r>
      <w:r>
        <w:t>.</w:t>
      </w:r>
      <w:r w:rsidR="006B5AF3">
        <w:t xml:space="preserve"> </w:t>
      </w:r>
      <w:r w:rsidR="006B5AF3" w:rsidRPr="006205E8">
        <w:t>These groups include:</w:t>
      </w:r>
      <w:r w:rsidR="006B5AF3">
        <w:t xml:space="preserve"> </w:t>
      </w:r>
      <w:r>
        <w:t xml:space="preserve"> </w:t>
      </w:r>
      <w:r w:rsidR="006205E8">
        <w:t>Stock agents, producers, buyers and transporters</w:t>
      </w:r>
    </w:p>
    <w:p w:rsidR="006B5AF3" w:rsidRPr="00AD4D3D" w:rsidRDefault="006B5AF3" w:rsidP="008A7008">
      <w:pPr>
        <w:jc w:val="both"/>
        <w:rPr>
          <w:i/>
        </w:rPr>
      </w:pPr>
    </w:p>
    <w:p w:rsidR="008413CC" w:rsidRPr="00516878" w:rsidRDefault="008413CC" w:rsidP="008A7008">
      <w:pPr>
        <w:pStyle w:val="Heading1"/>
        <w:numPr>
          <w:ilvl w:val="0"/>
          <w:numId w:val="13"/>
        </w:numPr>
        <w:spacing w:before="0" w:after="0"/>
        <w:rPr>
          <w:color w:val="auto"/>
        </w:rPr>
      </w:pPr>
      <w:r w:rsidRPr="00516878">
        <w:rPr>
          <w:color w:val="auto"/>
        </w:rPr>
        <w:t xml:space="preserve">Role of Individual Members </w:t>
      </w:r>
    </w:p>
    <w:p w:rsidR="008A7008" w:rsidRDefault="008A7008" w:rsidP="008A7008">
      <w:pPr>
        <w:jc w:val="both"/>
      </w:pPr>
    </w:p>
    <w:p w:rsidR="008413CC" w:rsidRDefault="008413CC" w:rsidP="008A7008">
      <w:pPr>
        <w:jc w:val="both"/>
      </w:pPr>
      <w:r>
        <w:t xml:space="preserve">The role of the individual member of the </w:t>
      </w:r>
      <w:r w:rsidR="00911636">
        <w:t>Committee</w:t>
      </w:r>
      <w:r>
        <w:t xml:space="preserve"> includes:</w:t>
      </w:r>
    </w:p>
    <w:p w:rsidR="008A7008" w:rsidRDefault="008A7008" w:rsidP="008A7008">
      <w:pPr>
        <w:jc w:val="both"/>
      </w:pPr>
    </w:p>
    <w:p w:rsidR="008413CC" w:rsidRDefault="008413CC" w:rsidP="008A7008">
      <w:pPr>
        <w:pStyle w:val="ListParagraph"/>
        <w:numPr>
          <w:ilvl w:val="0"/>
          <w:numId w:val="39"/>
        </w:numPr>
        <w:jc w:val="both"/>
      </w:pPr>
      <w:r>
        <w:t>Have</w:t>
      </w:r>
      <w:r w:rsidR="00911636">
        <w:t xml:space="preserve"> and maintain</w:t>
      </w:r>
      <w:r>
        <w:t xml:space="preserve"> a broad understanding of issues</w:t>
      </w:r>
      <w:r w:rsidR="00911636">
        <w:t xml:space="preserve"> facing the livestock exchange</w:t>
      </w:r>
    </w:p>
    <w:p w:rsidR="008413CC" w:rsidRDefault="008413CC" w:rsidP="008A7008">
      <w:pPr>
        <w:pStyle w:val="ListParagraph"/>
        <w:numPr>
          <w:ilvl w:val="0"/>
          <w:numId w:val="39"/>
        </w:numPr>
        <w:jc w:val="both"/>
      </w:pPr>
      <w:r>
        <w:t xml:space="preserve">Be committed to, and actively involved in pursuing </w:t>
      </w:r>
      <w:r w:rsidR="00911636">
        <w:t>improved communication between stakeholders and Council through your role on the Committee.</w:t>
      </w:r>
    </w:p>
    <w:p w:rsidR="008413CC" w:rsidRDefault="00911636" w:rsidP="008A7008">
      <w:pPr>
        <w:pStyle w:val="ListParagraph"/>
        <w:numPr>
          <w:ilvl w:val="0"/>
          <w:numId w:val="39"/>
        </w:numPr>
        <w:jc w:val="both"/>
      </w:pPr>
      <w:r>
        <w:t>Seek to consider ideas and issues raised by</w:t>
      </w:r>
      <w:r w:rsidR="008413CC">
        <w:t xml:space="preserve"> stakeholders</w:t>
      </w:r>
      <w:r>
        <w:t>,</w:t>
      </w:r>
      <w:r w:rsidR="008413CC">
        <w:t xml:space="preserve"> </w:t>
      </w:r>
      <w:r>
        <w:t xml:space="preserve">and make informed and fact/evidence based recommendations to Council. </w:t>
      </w:r>
      <w:r w:rsidR="008413CC">
        <w:t xml:space="preserve"> </w:t>
      </w:r>
    </w:p>
    <w:p w:rsidR="008413CC" w:rsidRDefault="008413CC" w:rsidP="008A7008">
      <w:pPr>
        <w:pStyle w:val="ListParagraph"/>
        <w:numPr>
          <w:ilvl w:val="0"/>
          <w:numId w:val="39"/>
        </w:numPr>
        <w:jc w:val="both"/>
      </w:pPr>
      <w:r>
        <w:t xml:space="preserve">Contribute the time needed out-of-session to study and understand </w:t>
      </w:r>
      <w:r w:rsidR="00911636">
        <w:t xml:space="preserve">any </w:t>
      </w:r>
      <w:r>
        <w:t xml:space="preserve">papers </w:t>
      </w:r>
      <w:r w:rsidR="00911636">
        <w:t xml:space="preserve">and supporting documentation </w:t>
      </w:r>
      <w:r>
        <w:t>provided</w:t>
      </w:r>
    </w:p>
    <w:p w:rsidR="008413CC" w:rsidRDefault="008413CC" w:rsidP="008A7008">
      <w:pPr>
        <w:pStyle w:val="ListParagraph"/>
        <w:numPr>
          <w:ilvl w:val="0"/>
          <w:numId w:val="39"/>
        </w:numPr>
        <w:jc w:val="both"/>
      </w:pPr>
      <w:r>
        <w:t>Apply good analytical skills, objectivity and good judgement</w:t>
      </w:r>
    </w:p>
    <w:p w:rsidR="008413CC" w:rsidRDefault="008413CC" w:rsidP="008A7008">
      <w:pPr>
        <w:pStyle w:val="ListParagraph"/>
        <w:numPr>
          <w:ilvl w:val="0"/>
          <w:numId w:val="39"/>
        </w:numPr>
        <w:jc w:val="both"/>
      </w:pPr>
      <w:r>
        <w:t>Express opinions frankly and ask questions that go to the fundamental core of the issue</w:t>
      </w:r>
    </w:p>
    <w:p w:rsidR="008413CC" w:rsidRDefault="008413CC" w:rsidP="008A7008">
      <w:pPr>
        <w:pStyle w:val="ListParagraph"/>
        <w:numPr>
          <w:ilvl w:val="0"/>
          <w:numId w:val="39"/>
        </w:numPr>
        <w:jc w:val="both"/>
      </w:pPr>
      <w:r>
        <w:t>Respect the confidential nature of information d</w:t>
      </w:r>
      <w:r w:rsidR="00911636">
        <w:t>iscussed and provided through</w:t>
      </w:r>
      <w:r>
        <w:t>:</w:t>
      </w:r>
    </w:p>
    <w:p w:rsidR="008413CC" w:rsidRDefault="008413CC" w:rsidP="008A7008">
      <w:pPr>
        <w:pStyle w:val="ListParagraph"/>
        <w:numPr>
          <w:ilvl w:val="0"/>
          <w:numId w:val="40"/>
        </w:numPr>
        <w:ind w:left="851" w:hanging="491"/>
        <w:jc w:val="both"/>
      </w:pPr>
      <w:r>
        <w:t>Maintaining the confidentiality of the information to which access</w:t>
      </w:r>
      <w:r w:rsidR="00911636">
        <w:t xml:space="preserve"> is provided</w:t>
      </w:r>
      <w:r>
        <w:t xml:space="preserve"> and take reasonable precautions to prevent its unauthorised dissemination or use.</w:t>
      </w:r>
    </w:p>
    <w:p w:rsidR="00FC3FD2" w:rsidRDefault="008413CC" w:rsidP="008A7008">
      <w:pPr>
        <w:pStyle w:val="ListParagraph"/>
        <w:numPr>
          <w:ilvl w:val="0"/>
          <w:numId w:val="40"/>
        </w:numPr>
        <w:ind w:left="851" w:hanging="491"/>
        <w:jc w:val="both"/>
      </w:pPr>
      <w:r>
        <w:t xml:space="preserve">Not use any confidential information for purposes other than </w:t>
      </w:r>
      <w:r w:rsidR="00FC3FD2">
        <w:t>those necessary to perform the role of Committee</w:t>
      </w:r>
      <w:r>
        <w:t xml:space="preserve"> member</w:t>
      </w:r>
      <w:r w:rsidR="00FC3FD2">
        <w:t>.</w:t>
      </w:r>
    </w:p>
    <w:p w:rsidR="008413CC" w:rsidRDefault="00FC3FD2" w:rsidP="008A7008">
      <w:pPr>
        <w:pStyle w:val="ListParagraph"/>
        <w:numPr>
          <w:ilvl w:val="0"/>
          <w:numId w:val="40"/>
        </w:numPr>
        <w:ind w:left="851" w:hanging="491"/>
        <w:jc w:val="both"/>
      </w:pPr>
      <w:r>
        <w:t>Declare any perceived or actual conflict of interest that arising</w:t>
      </w:r>
      <w:r w:rsidR="008413CC">
        <w:t>.</w:t>
      </w:r>
      <w:r>
        <w:t xml:space="preserve"> Where there is a material conflict of interest, ensure no participation in discussions or decision on recommendations to Council. </w:t>
      </w:r>
    </w:p>
    <w:p w:rsidR="008A7008" w:rsidRDefault="008A7008" w:rsidP="008A7008">
      <w:pPr>
        <w:pStyle w:val="ListParagraph"/>
        <w:ind w:left="1080"/>
        <w:jc w:val="both"/>
      </w:pPr>
    </w:p>
    <w:p w:rsidR="008A7008" w:rsidRDefault="008A7008" w:rsidP="008A7008">
      <w:pPr>
        <w:pStyle w:val="Heading1"/>
        <w:numPr>
          <w:ilvl w:val="0"/>
          <w:numId w:val="13"/>
        </w:numPr>
        <w:spacing w:before="0" w:after="0"/>
        <w:rPr>
          <w:color w:val="auto"/>
        </w:rPr>
      </w:pPr>
      <w:r>
        <w:rPr>
          <w:color w:val="auto"/>
        </w:rPr>
        <w:br w:type="page"/>
      </w:r>
    </w:p>
    <w:p w:rsidR="00EF7D78" w:rsidRPr="00516878" w:rsidRDefault="00EF7D78" w:rsidP="008A7008">
      <w:pPr>
        <w:pStyle w:val="Heading1"/>
        <w:numPr>
          <w:ilvl w:val="0"/>
          <w:numId w:val="13"/>
        </w:numPr>
        <w:spacing w:before="0" w:after="0"/>
        <w:rPr>
          <w:color w:val="auto"/>
        </w:rPr>
      </w:pPr>
      <w:r w:rsidRPr="00516878">
        <w:rPr>
          <w:color w:val="auto"/>
        </w:rPr>
        <w:lastRenderedPageBreak/>
        <w:t>Decisions</w:t>
      </w:r>
    </w:p>
    <w:p w:rsidR="008A7008" w:rsidRDefault="008A7008" w:rsidP="008A7008">
      <w:pPr>
        <w:jc w:val="both"/>
      </w:pPr>
    </w:p>
    <w:p w:rsidR="008E20EE" w:rsidRDefault="00EF7D78" w:rsidP="008A7008">
      <w:pPr>
        <w:jc w:val="both"/>
      </w:pPr>
      <w:r>
        <w:t xml:space="preserve">Decisions </w:t>
      </w:r>
      <w:r w:rsidR="00FC3FD2">
        <w:t xml:space="preserve">on recommendations to Council </w:t>
      </w:r>
      <w:r>
        <w:t>will be made by maj</w:t>
      </w:r>
      <w:r w:rsidR="00FC3FD2">
        <w:t>ority consensus</w:t>
      </w:r>
      <w:r w:rsidR="008E20EE">
        <w:t xml:space="preserve">. The </w:t>
      </w:r>
      <w:r w:rsidR="00FC3FD2">
        <w:t>Chair</w:t>
      </w:r>
      <w:r w:rsidR="008E20EE">
        <w:t xml:space="preserve"> will have the deciding vote if required.</w:t>
      </w:r>
    </w:p>
    <w:p w:rsidR="008A7008" w:rsidRDefault="008A7008" w:rsidP="008A7008">
      <w:pPr>
        <w:jc w:val="both"/>
      </w:pPr>
    </w:p>
    <w:p w:rsidR="00EF7D78" w:rsidRPr="00516878" w:rsidRDefault="00EF7D78" w:rsidP="008A7008">
      <w:pPr>
        <w:pStyle w:val="Heading1"/>
        <w:numPr>
          <w:ilvl w:val="0"/>
          <w:numId w:val="13"/>
        </w:numPr>
        <w:spacing w:before="0" w:after="0"/>
        <w:rPr>
          <w:color w:val="auto"/>
        </w:rPr>
      </w:pPr>
      <w:r w:rsidRPr="00516878">
        <w:rPr>
          <w:color w:val="auto"/>
        </w:rPr>
        <w:t>Chair</w:t>
      </w:r>
    </w:p>
    <w:p w:rsidR="008A7008" w:rsidRDefault="008A7008" w:rsidP="008A7008">
      <w:pPr>
        <w:jc w:val="both"/>
      </w:pPr>
    </w:p>
    <w:p w:rsidR="00AD4D3D" w:rsidRDefault="00AD4D3D" w:rsidP="008A7008">
      <w:pPr>
        <w:jc w:val="both"/>
      </w:pPr>
      <w:r>
        <w:t>The independent Chair shall be appointed every two years from the members of the committee at the annual general meeting.</w:t>
      </w:r>
    </w:p>
    <w:p w:rsidR="00AD4D3D" w:rsidRDefault="00AD4D3D" w:rsidP="008A7008">
      <w:pPr>
        <w:jc w:val="both"/>
      </w:pPr>
    </w:p>
    <w:p w:rsidR="00AD4D3D" w:rsidRDefault="00AD4D3D" w:rsidP="008A7008">
      <w:pPr>
        <w:jc w:val="both"/>
      </w:pPr>
      <w:r>
        <w:t xml:space="preserve">The role of the independent Chair is to: </w:t>
      </w:r>
    </w:p>
    <w:p w:rsidR="008A7008" w:rsidRDefault="008A7008" w:rsidP="008A7008">
      <w:pPr>
        <w:jc w:val="both"/>
      </w:pPr>
    </w:p>
    <w:p w:rsidR="00AD4D3D" w:rsidRDefault="008A7008" w:rsidP="008A7008">
      <w:pPr>
        <w:pStyle w:val="ListParagraph"/>
        <w:numPr>
          <w:ilvl w:val="0"/>
          <w:numId w:val="43"/>
        </w:numPr>
        <w:jc w:val="both"/>
      </w:pPr>
      <w:r>
        <w:t>C</w:t>
      </w:r>
      <w:r w:rsidR="00AD4D3D">
        <w:t>hair Committee meetings</w:t>
      </w:r>
      <w:r w:rsidR="00FC3FD2">
        <w:t>, ensuring adherence to good governance practices</w:t>
      </w:r>
      <w:r w:rsidR="00AD4D3D">
        <w:t xml:space="preserve">; </w:t>
      </w:r>
    </w:p>
    <w:p w:rsidR="00FC3FD2" w:rsidRDefault="008A7008" w:rsidP="008A7008">
      <w:pPr>
        <w:pStyle w:val="ListParagraph"/>
        <w:numPr>
          <w:ilvl w:val="0"/>
          <w:numId w:val="43"/>
        </w:numPr>
        <w:jc w:val="both"/>
      </w:pPr>
      <w:r>
        <w:t>E</w:t>
      </w:r>
      <w:r w:rsidR="00FC3FD2">
        <w:t xml:space="preserve">nsure any conflicts of interest declared are recorded in the minutes of the meeting; </w:t>
      </w:r>
    </w:p>
    <w:p w:rsidR="00AD4D3D" w:rsidRDefault="008A7008" w:rsidP="008A7008">
      <w:pPr>
        <w:pStyle w:val="ListParagraph"/>
        <w:numPr>
          <w:ilvl w:val="0"/>
          <w:numId w:val="43"/>
        </w:numPr>
        <w:jc w:val="both"/>
      </w:pPr>
      <w:r>
        <w:t>E</w:t>
      </w:r>
      <w:r w:rsidR="00AD4D3D">
        <w:t xml:space="preserve">nsure that minutes of the meeting are circulated to all members after the meeting; </w:t>
      </w:r>
    </w:p>
    <w:p w:rsidR="00FC3FD2" w:rsidRDefault="008A7008" w:rsidP="008A7008">
      <w:pPr>
        <w:pStyle w:val="ListParagraph"/>
        <w:numPr>
          <w:ilvl w:val="0"/>
          <w:numId w:val="43"/>
        </w:numPr>
        <w:jc w:val="both"/>
      </w:pPr>
      <w:r>
        <w:t>A</w:t>
      </w:r>
      <w:r w:rsidR="00AD4D3D">
        <w:t>ttend and present any recommendations to the Council where so requeste</w:t>
      </w:r>
      <w:r w:rsidR="00FC3FD2">
        <w:t>d by the Council; and</w:t>
      </w:r>
    </w:p>
    <w:p w:rsidR="00AD4D3D" w:rsidRPr="006B5AF3" w:rsidRDefault="008A7008" w:rsidP="008A7008">
      <w:pPr>
        <w:pStyle w:val="ListParagraph"/>
        <w:numPr>
          <w:ilvl w:val="0"/>
          <w:numId w:val="43"/>
        </w:numPr>
        <w:jc w:val="both"/>
      </w:pPr>
      <w:r>
        <w:t>S</w:t>
      </w:r>
      <w:r w:rsidR="00FC3FD2">
        <w:t xml:space="preserve">eek to ensure committee members are acting in accordance with the responsibilities as set out in section 5. </w:t>
      </w:r>
      <w:r w:rsidR="00AD4D3D">
        <w:t xml:space="preserve">  </w:t>
      </w:r>
    </w:p>
    <w:p w:rsidR="00AD4D3D" w:rsidRDefault="00AD4D3D" w:rsidP="008A7008">
      <w:pPr>
        <w:jc w:val="both"/>
      </w:pPr>
    </w:p>
    <w:p w:rsidR="00EF7D78" w:rsidRDefault="00EF7D78" w:rsidP="008A7008">
      <w:pPr>
        <w:jc w:val="both"/>
      </w:pPr>
      <w:r>
        <w:t xml:space="preserve">If the </w:t>
      </w:r>
      <w:r w:rsidR="00AD4D3D">
        <w:t>elected</w:t>
      </w:r>
      <w:r>
        <w:t xml:space="preserve"> Chair is not a</w:t>
      </w:r>
      <w:r w:rsidR="00EA368A">
        <w:t xml:space="preserve">vailable, then the </w:t>
      </w:r>
      <w:r w:rsidR="00AD4D3D">
        <w:t>Committee shall elect, by vote another member of the committee</w:t>
      </w:r>
      <w:r>
        <w:t xml:space="preserve"> </w:t>
      </w:r>
      <w:r w:rsidR="00AD4D3D">
        <w:t xml:space="preserve">to </w:t>
      </w:r>
      <w:r>
        <w:t>conducting that meeting.</w:t>
      </w:r>
    </w:p>
    <w:p w:rsidR="008A7008" w:rsidRPr="00EF7D78" w:rsidRDefault="008A7008" w:rsidP="008A7008">
      <w:pPr>
        <w:jc w:val="both"/>
      </w:pPr>
    </w:p>
    <w:p w:rsidR="00314DF0" w:rsidRPr="00516878" w:rsidRDefault="00314DF0" w:rsidP="008A7008">
      <w:pPr>
        <w:pStyle w:val="Heading1"/>
        <w:numPr>
          <w:ilvl w:val="0"/>
          <w:numId w:val="13"/>
        </w:numPr>
        <w:spacing w:before="0" w:after="0"/>
        <w:rPr>
          <w:color w:val="auto"/>
        </w:rPr>
      </w:pPr>
      <w:r w:rsidRPr="00516878">
        <w:rPr>
          <w:color w:val="auto"/>
        </w:rPr>
        <w:t>Frequency of Meetings</w:t>
      </w:r>
    </w:p>
    <w:p w:rsidR="00516878" w:rsidRDefault="00516878" w:rsidP="008A7008">
      <w:pPr>
        <w:jc w:val="both"/>
      </w:pPr>
    </w:p>
    <w:p w:rsidR="00314DF0" w:rsidRDefault="00314DF0" w:rsidP="008A7008">
      <w:pPr>
        <w:jc w:val="both"/>
      </w:pPr>
      <w:r w:rsidRPr="00EF7D78">
        <w:t xml:space="preserve">The </w:t>
      </w:r>
      <w:r w:rsidR="00FC3FD2">
        <w:t xml:space="preserve">Committee </w:t>
      </w:r>
      <w:r w:rsidRPr="00EF7D78">
        <w:t xml:space="preserve">shall meet at least </w:t>
      </w:r>
      <w:r w:rsidR="00FC3FD2" w:rsidRPr="00FC3FD2">
        <w:rPr>
          <w:sz w:val="18"/>
        </w:rPr>
        <w:t>quarterly</w:t>
      </w:r>
      <w:r w:rsidR="00FC3FD2" w:rsidRPr="00FC3FD2">
        <w:t xml:space="preserve"> </w:t>
      </w:r>
      <w:r w:rsidRPr="00EF7D78">
        <w:t>or</w:t>
      </w:r>
      <w:r w:rsidR="00FC3FD2">
        <w:t xml:space="preserve"> four (4) times each financial year,</w:t>
      </w:r>
      <w:r w:rsidRPr="00EF7D78">
        <w:t xml:space="preserve"> as agreed from time to time.</w:t>
      </w:r>
    </w:p>
    <w:p w:rsidR="008A7008" w:rsidRDefault="008A7008" w:rsidP="008A7008">
      <w:pPr>
        <w:jc w:val="both"/>
      </w:pPr>
    </w:p>
    <w:p w:rsidR="00314DF0" w:rsidRDefault="00314DF0" w:rsidP="008A7008">
      <w:pPr>
        <w:jc w:val="both"/>
      </w:pPr>
      <w:r>
        <w:t xml:space="preserve">Meetings will take no longer than </w:t>
      </w:r>
      <w:r w:rsidR="00FC3FD2">
        <w:t xml:space="preserve">two (2) hours </w:t>
      </w:r>
      <w:r>
        <w:t xml:space="preserve">unless </w:t>
      </w:r>
      <w:r w:rsidR="00EA368A">
        <w:t xml:space="preserve">otherwise </w:t>
      </w:r>
      <w:r>
        <w:t xml:space="preserve">agreed </w:t>
      </w:r>
      <w:r w:rsidR="00EA368A">
        <w:t xml:space="preserve">to </w:t>
      </w:r>
      <w:r>
        <w:t>by members.</w:t>
      </w:r>
    </w:p>
    <w:p w:rsidR="008A7008" w:rsidRDefault="008A7008" w:rsidP="008A7008">
      <w:pPr>
        <w:jc w:val="both"/>
      </w:pPr>
    </w:p>
    <w:p w:rsidR="00314DF0" w:rsidRDefault="00314DF0" w:rsidP="008A7008">
      <w:pPr>
        <w:jc w:val="both"/>
      </w:pPr>
      <w:r w:rsidRPr="00EF7D78">
        <w:t>Additional meetings may be convened as required with members being provided with</w:t>
      </w:r>
      <w:r w:rsidR="00FC3FD2">
        <w:t>,</w:t>
      </w:r>
      <w:r w:rsidR="00FC3FD2" w:rsidRPr="00FC3FD2">
        <w:t xml:space="preserve"> </w:t>
      </w:r>
      <w:r w:rsidR="00FC3FD2" w:rsidRPr="00EF7D78">
        <w:t>where possible</w:t>
      </w:r>
      <w:r w:rsidR="00FC3FD2">
        <w:t>,</w:t>
      </w:r>
      <w:r w:rsidRPr="00EF7D78">
        <w:t xml:space="preserve"> at least two </w:t>
      </w:r>
      <w:r>
        <w:t xml:space="preserve">(2) </w:t>
      </w:r>
      <w:r w:rsidRPr="00EF7D78">
        <w:t>weeks’ notification of meeting.</w:t>
      </w:r>
    </w:p>
    <w:p w:rsidR="008A7008" w:rsidRPr="00EF7D78" w:rsidRDefault="008A7008" w:rsidP="008A7008">
      <w:pPr>
        <w:jc w:val="both"/>
      </w:pPr>
    </w:p>
    <w:p w:rsidR="00EF7D78" w:rsidRPr="00516878" w:rsidRDefault="00EF7D78" w:rsidP="008A7008">
      <w:pPr>
        <w:pStyle w:val="Heading1"/>
        <w:numPr>
          <w:ilvl w:val="0"/>
          <w:numId w:val="13"/>
        </w:numPr>
        <w:spacing w:before="0" w:after="0"/>
        <w:rPr>
          <w:color w:val="auto"/>
        </w:rPr>
      </w:pPr>
      <w:r w:rsidRPr="00516878">
        <w:rPr>
          <w:color w:val="auto"/>
        </w:rPr>
        <w:t>Agenda Items</w:t>
      </w:r>
    </w:p>
    <w:p w:rsidR="008A7008" w:rsidRDefault="008A7008" w:rsidP="008A7008">
      <w:pPr>
        <w:jc w:val="both"/>
      </w:pPr>
    </w:p>
    <w:p w:rsidR="00B9435A" w:rsidRDefault="00B9435A" w:rsidP="008A7008">
      <w:pPr>
        <w:jc w:val="both"/>
      </w:pPr>
      <w:r>
        <w:t>The Committee’s designated Council officer will coordinate the preparation and distribution of the Agenda for each meeting.</w:t>
      </w:r>
    </w:p>
    <w:p w:rsidR="008A7008" w:rsidRDefault="008A7008" w:rsidP="008A7008">
      <w:pPr>
        <w:jc w:val="both"/>
      </w:pPr>
    </w:p>
    <w:p w:rsidR="00EF7D78" w:rsidRDefault="00EF7D78" w:rsidP="008A7008">
      <w:pPr>
        <w:jc w:val="both"/>
      </w:pPr>
      <w:r>
        <w:t>The agenda with attached papers</w:t>
      </w:r>
      <w:r w:rsidR="00FC3FD2">
        <w:t xml:space="preserve"> at least four (4)</w:t>
      </w:r>
      <w:r>
        <w:t xml:space="preserve"> days prior to the next scheduled meeting.</w:t>
      </w:r>
    </w:p>
    <w:p w:rsidR="008A7008" w:rsidRDefault="008A7008" w:rsidP="008A7008">
      <w:pPr>
        <w:jc w:val="both"/>
      </w:pPr>
    </w:p>
    <w:p w:rsidR="00B9435A" w:rsidRDefault="00EF7D78" w:rsidP="008A7008">
      <w:pPr>
        <w:jc w:val="both"/>
      </w:pPr>
      <w:r>
        <w:t xml:space="preserve">Members </w:t>
      </w:r>
      <w:r w:rsidR="00B9435A">
        <w:t>are</w:t>
      </w:r>
      <w:r>
        <w:t xml:space="preserve"> to forward</w:t>
      </w:r>
      <w:r w:rsidR="00B9435A">
        <w:t xml:space="preserve"> any proposed</w:t>
      </w:r>
      <w:r>
        <w:t xml:space="preserve"> agenda</w:t>
      </w:r>
      <w:r w:rsidR="00B9435A">
        <w:t xml:space="preserve"> </w:t>
      </w:r>
      <w:r>
        <w:t>items in writing</w:t>
      </w:r>
      <w:r w:rsidR="00B9435A">
        <w:t xml:space="preserve"> (includes via email)</w:t>
      </w:r>
      <w:r>
        <w:t xml:space="preserve"> to </w:t>
      </w:r>
      <w:r w:rsidR="00FC3FD2">
        <w:t xml:space="preserve">the Committee’s </w:t>
      </w:r>
      <w:r>
        <w:t>Council</w:t>
      </w:r>
      <w:r w:rsidR="00FC3FD2">
        <w:t xml:space="preserve"> </w:t>
      </w:r>
      <w:r w:rsidR="00B9435A">
        <w:t>officer at least 1 week</w:t>
      </w:r>
      <w:r>
        <w:t xml:space="preserve"> prior to the scheduled meeting. </w:t>
      </w:r>
    </w:p>
    <w:p w:rsidR="008A7008" w:rsidRDefault="008A7008" w:rsidP="008A7008">
      <w:pPr>
        <w:jc w:val="both"/>
      </w:pPr>
    </w:p>
    <w:p w:rsidR="00EF7D78" w:rsidRDefault="00EF7D78" w:rsidP="008A7008">
      <w:pPr>
        <w:jc w:val="both"/>
      </w:pPr>
      <w:r>
        <w:t xml:space="preserve">The agenda </w:t>
      </w:r>
      <w:r w:rsidR="006205E8">
        <w:t xml:space="preserve">for each meeting will include a Quarterly </w:t>
      </w:r>
      <w:r w:rsidR="006205E8" w:rsidRPr="006205E8">
        <w:t>Financial update</w:t>
      </w:r>
      <w:r w:rsidR="006205E8">
        <w:t>,</w:t>
      </w:r>
      <w:r w:rsidR="006205E8" w:rsidRPr="006205E8">
        <w:t xml:space="preserve"> manger </w:t>
      </w:r>
      <w:r w:rsidR="006205E8">
        <w:t xml:space="preserve">operations </w:t>
      </w:r>
      <w:r w:rsidR="006205E8" w:rsidRPr="006205E8">
        <w:t>report</w:t>
      </w:r>
      <w:r w:rsidR="006205E8">
        <w:t>, OH&amp;S update,</w:t>
      </w:r>
      <w:r w:rsidR="006205E8" w:rsidRPr="006205E8">
        <w:t xml:space="preserve"> </w:t>
      </w:r>
      <w:proofErr w:type="gramStart"/>
      <w:r w:rsidR="006205E8" w:rsidRPr="006205E8">
        <w:t>capital</w:t>
      </w:r>
      <w:proofErr w:type="gramEnd"/>
      <w:r w:rsidR="006205E8" w:rsidRPr="006205E8">
        <w:t xml:space="preserve"> works report</w:t>
      </w:r>
      <w:r w:rsidRPr="006205E8">
        <w:t>.</w:t>
      </w:r>
      <w:r>
        <w:t xml:space="preserve"> The opportunity to raise general business will be made available at each meeting.</w:t>
      </w:r>
    </w:p>
    <w:p w:rsidR="008A7008" w:rsidRPr="00EF7D78" w:rsidRDefault="008A7008" w:rsidP="008A7008">
      <w:pPr>
        <w:jc w:val="both"/>
      </w:pPr>
    </w:p>
    <w:p w:rsidR="00EF7D78" w:rsidRPr="00516878" w:rsidRDefault="00EF7D78" w:rsidP="008A7008">
      <w:pPr>
        <w:pStyle w:val="Heading1"/>
        <w:numPr>
          <w:ilvl w:val="0"/>
          <w:numId w:val="13"/>
        </w:numPr>
        <w:spacing w:before="0" w:after="0"/>
        <w:rPr>
          <w:color w:val="auto"/>
        </w:rPr>
      </w:pPr>
      <w:r w:rsidRPr="00516878">
        <w:rPr>
          <w:color w:val="auto"/>
        </w:rPr>
        <w:t>Minutes and Meeting Papers</w:t>
      </w:r>
    </w:p>
    <w:p w:rsidR="008A7008" w:rsidRDefault="008A7008" w:rsidP="008A7008">
      <w:pPr>
        <w:jc w:val="both"/>
      </w:pPr>
    </w:p>
    <w:p w:rsidR="00EF7D78" w:rsidRDefault="00EF7D78" w:rsidP="008A7008">
      <w:pPr>
        <w:jc w:val="both"/>
      </w:pPr>
      <w:r>
        <w:t>Minutes will be taken by</w:t>
      </w:r>
      <w:r w:rsidR="00B9435A">
        <w:t xml:space="preserve"> the Committee’s designated Council officer or a chosen representative present at the meeting, </w:t>
      </w:r>
      <w:r>
        <w:t>at each meeting. Copies of the min</w:t>
      </w:r>
      <w:r w:rsidR="00EA368A">
        <w:t>utes will be distributed to all</w:t>
      </w:r>
      <w:r>
        <w:t xml:space="preserve"> members by email within three weeks of a meeting taking place.</w:t>
      </w:r>
    </w:p>
    <w:p w:rsidR="008A7008" w:rsidRPr="00EF7D78" w:rsidRDefault="008A7008" w:rsidP="008A7008">
      <w:pPr>
        <w:jc w:val="both"/>
      </w:pPr>
    </w:p>
    <w:p w:rsidR="008A7008" w:rsidRDefault="008A7008" w:rsidP="008A7008">
      <w:pPr>
        <w:pStyle w:val="Heading1"/>
        <w:numPr>
          <w:ilvl w:val="0"/>
          <w:numId w:val="13"/>
        </w:numPr>
        <w:spacing w:before="0" w:after="0"/>
        <w:rPr>
          <w:color w:val="auto"/>
        </w:rPr>
      </w:pPr>
      <w:r>
        <w:rPr>
          <w:color w:val="auto"/>
        </w:rPr>
        <w:br w:type="page"/>
      </w:r>
    </w:p>
    <w:p w:rsidR="007738B8" w:rsidRPr="00516878" w:rsidRDefault="007738B8" w:rsidP="008A7008">
      <w:pPr>
        <w:pStyle w:val="Heading1"/>
        <w:numPr>
          <w:ilvl w:val="0"/>
          <w:numId w:val="13"/>
        </w:numPr>
        <w:spacing w:before="0" w:after="0"/>
        <w:rPr>
          <w:color w:val="auto"/>
        </w:rPr>
      </w:pPr>
      <w:r w:rsidRPr="00516878">
        <w:rPr>
          <w:color w:val="auto"/>
        </w:rPr>
        <w:lastRenderedPageBreak/>
        <w:t>Invitees</w:t>
      </w:r>
    </w:p>
    <w:p w:rsidR="008A7008" w:rsidRDefault="008A7008" w:rsidP="008A7008">
      <w:pPr>
        <w:jc w:val="both"/>
      </w:pPr>
    </w:p>
    <w:p w:rsidR="007738B8" w:rsidRDefault="007738B8" w:rsidP="008A7008">
      <w:pPr>
        <w:jc w:val="both"/>
      </w:pPr>
      <w:r w:rsidRPr="00EF7D78">
        <w:t xml:space="preserve">In addition to the </w:t>
      </w:r>
      <w:r w:rsidR="00B9435A">
        <w:t>Committee</w:t>
      </w:r>
      <w:r w:rsidR="00EA368A">
        <w:t xml:space="preserve"> members</w:t>
      </w:r>
      <w:r w:rsidR="00B9435A">
        <w:t xml:space="preserve"> and any Council staff representatives</w:t>
      </w:r>
      <w:r w:rsidRPr="00EF7D78">
        <w:t>, other people can be invited as guests</w:t>
      </w:r>
      <w:r w:rsidR="00EA368A">
        <w:t xml:space="preserve"> to attend and/or report to</w:t>
      </w:r>
      <w:r>
        <w:t xml:space="preserve"> </w:t>
      </w:r>
      <w:r w:rsidRPr="00EF7D78">
        <w:t>meetings as required. These may include specialist experts, consultants or contractors.</w:t>
      </w:r>
    </w:p>
    <w:p w:rsidR="008A7008" w:rsidRPr="00EF7D78" w:rsidRDefault="008A7008" w:rsidP="008A7008">
      <w:pPr>
        <w:jc w:val="both"/>
      </w:pPr>
    </w:p>
    <w:p w:rsidR="007738B8" w:rsidRPr="00516878" w:rsidRDefault="007738B8" w:rsidP="008A7008">
      <w:pPr>
        <w:pStyle w:val="Heading1"/>
        <w:numPr>
          <w:ilvl w:val="0"/>
          <w:numId w:val="13"/>
        </w:numPr>
        <w:spacing w:before="0" w:after="0"/>
        <w:rPr>
          <w:color w:val="auto"/>
        </w:rPr>
      </w:pPr>
      <w:r w:rsidRPr="00516878">
        <w:rPr>
          <w:color w:val="auto"/>
        </w:rPr>
        <w:t xml:space="preserve">Quorum </w:t>
      </w:r>
    </w:p>
    <w:p w:rsidR="008A7008" w:rsidRDefault="008A7008" w:rsidP="008A7008">
      <w:pPr>
        <w:pStyle w:val="Heading1"/>
        <w:spacing w:before="0" w:after="0"/>
        <w:jc w:val="both"/>
        <w:rPr>
          <w:rFonts w:eastAsia="Calibri" w:cs="Times New Roman"/>
          <w:b w:val="0"/>
          <w:bCs w:val="0"/>
          <w:color w:val="auto"/>
          <w:sz w:val="20"/>
          <w:szCs w:val="22"/>
        </w:rPr>
      </w:pPr>
    </w:p>
    <w:p w:rsidR="007738B8" w:rsidRDefault="007738B8" w:rsidP="008A7008">
      <w:pPr>
        <w:pStyle w:val="Heading1"/>
        <w:spacing w:before="0" w:after="0"/>
        <w:jc w:val="both"/>
        <w:rPr>
          <w:rFonts w:eastAsia="Calibri" w:cs="Times New Roman"/>
          <w:b w:val="0"/>
          <w:bCs w:val="0"/>
          <w:color w:val="auto"/>
          <w:sz w:val="20"/>
          <w:szCs w:val="22"/>
        </w:rPr>
      </w:pPr>
      <w:r w:rsidRPr="00EF7D78">
        <w:rPr>
          <w:rFonts w:eastAsia="Calibri" w:cs="Times New Roman"/>
          <w:b w:val="0"/>
          <w:bCs w:val="0"/>
          <w:color w:val="auto"/>
          <w:sz w:val="20"/>
          <w:szCs w:val="22"/>
        </w:rPr>
        <w:t xml:space="preserve">Quorum is considered to be one half of the </w:t>
      </w:r>
      <w:r w:rsidR="00EA368A">
        <w:rPr>
          <w:rFonts w:eastAsia="Calibri" w:cs="Times New Roman"/>
          <w:b w:val="0"/>
          <w:bCs w:val="0"/>
          <w:color w:val="auto"/>
          <w:sz w:val="20"/>
          <w:szCs w:val="22"/>
        </w:rPr>
        <w:t>total number of</w:t>
      </w:r>
      <w:r w:rsidRPr="007738B8">
        <w:rPr>
          <w:rFonts w:eastAsia="Calibri" w:cs="Times New Roman"/>
          <w:b w:val="0"/>
          <w:bCs w:val="0"/>
          <w:color w:val="auto"/>
          <w:sz w:val="16"/>
          <w:szCs w:val="22"/>
        </w:rPr>
        <w:t xml:space="preserve"> </w:t>
      </w:r>
      <w:r w:rsidRPr="00EF7D78">
        <w:rPr>
          <w:rFonts w:eastAsia="Calibri" w:cs="Times New Roman"/>
          <w:b w:val="0"/>
          <w:bCs w:val="0"/>
          <w:color w:val="auto"/>
          <w:sz w:val="20"/>
          <w:szCs w:val="22"/>
        </w:rPr>
        <w:t>members plus one.</w:t>
      </w:r>
      <w:r w:rsidR="00B9435A">
        <w:rPr>
          <w:rFonts w:eastAsia="Calibri" w:cs="Times New Roman"/>
          <w:b w:val="0"/>
          <w:bCs w:val="0"/>
          <w:color w:val="auto"/>
          <w:sz w:val="20"/>
          <w:szCs w:val="22"/>
        </w:rPr>
        <w:t xml:space="preserve"> A quorum must be present at a meeting for the meeting to proceed. </w:t>
      </w:r>
    </w:p>
    <w:p w:rsidR="008A7008" w:rsidRPr="008A7008" w:rsidRDefault="008A7008" w:rsidP="008A7008"/>
    <w:p w:rsidR="007738B8" w:rsidRPr="00516878" w:rsidRDefault="007738B8" w:rsidP="008A7008">
      <w:pPr>
        <w:pStyle w:val="Heading1"/>
        <w:numPr>
          <w:ilvl w:val="0"/>
          <w:numId w:val="13"/>
        </w:numPr>
        <w:spacing w:before="0" w:after="0"/>
        <w:rPr>
          <w:color w:val="auto"/>
        </w:rPr>
      </w:pPr>
      <w:r w:rsidRPr="00516878">
        <w:rPr>
          <w:color w:val="auto"/>
        </w:rPr>
        <w:t>Term</w:t>
      </w:r>
    </w:p>
    <w:p w:rsidR="008A7008" w:rsidRDefault="008A7008" w:rsidP="008A7008">
      <w:pPr>
        <w:jc w:val="both"/>
      </w:pPr>
    </w:p>
    <w:p w:rsidR="007738B8" w:rsidRDefault="007738B8" w:rsidP="008A7008">
      <w:pPr>
        <w:jc w:val="both"/>
      </w:pPr>
      <w:r w:rsidRPr="006205E8">
        <w:t xml:space="preserve">The </w:t>
      </w:r>
      <w:r w:rsidR="00B9435A" w:rsidRPr="006205E8">
        <w:t>Council</w:t>
      </w:r>
      <w:r w:rsidRPr="006205E8">
        <w:t xml:space="preserve"> reviewed the term of the </w:t>
      </w:r>
      <w:r w:rsidR="00B9435A" w:rsidRPr="006205E8">
        <w:t>Committee</w:t>
      </w:r>
      <w:r w:rsidRPr="006205E8">
        <w:t xml:space="preserve"> in</w:t>
      </w:r>
      <w:r w:rsidR="00B9435A" w:rsidRPr="006205E8">
        <w:t xml:space="preserve"> May 2021 </w:t>
      </w:r>
      <w:r w:rsidRPr="006205E8">
        <w:t xml:space="preserve">and decided to continue the </w:t>
      </w:r>
      <w:r w:rsidR="00B9435A" w:rsidRPr="006205E8">
        <w:t>Committee</w:t>
      </w:r>
      <w:r w:rsidRPr="006205E8">
        <w:t xml:space="preserve"> for </w:t>
      </w:r>
      <w:r w:rsidR="00B9435A" w:rsidRPr="006205E8">
        <w:t>a further 4 years.</w:t>
      </w:r>
    </w:p>
    <w:p w:rsidR="008A7008" w:rsidRDefault="008A7008" w:rsidP="008A7008">
      <w:pPr>
        <w:jc w:val="both"/>
      </w:pPr>
    </w:p>
    <w:p w:rsidR="007738B8" w:rsidRDefault="007738B8" w:rsidP="008A7008">
      <w:pPr>
        <w:jc w:val="both"/>
      </w:pPr>
      <w:r>
        <w:t>The effectiveness and membership of the</w:t>
      </w:r>
      <w:r w:rsidR="00B9435A">
        <w:t xml:space="preserve"> Committee will be reviewed in May 2025.</w:t>
      </w:r>
    </w:p>
    <w:sectPr w:rsidR="007738B8" w:rsidSect="00F87602">
      <w:headerReference w:type="even" r:id="rId9"/>
      <w:headerReference w:type="default" r:id="rId10"/>
      <w:footerReference w:type="even" r:id="rId11"/>
      <w:footerReference w:type="default" r:id="rId12"/>
      <w:headerReference w:type="first" r:id="rId13"/>
      <w:footerReference w:type="first" r:id="rId14"/>
      <w:pgSz w:w="11906" w:h="16838" w:code="9"/>
      <w:pgMar w:top="2552" w:right="1416" w:bottom="851" w:left="1134" w:header="426"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672" w:rsidRDefault="00595672" w:rsidP="00B64B65">
      <w:r>
        <w:separator/>
      </w:r>
    </w:p>
  </w:endnote>
  <w:endnote w:type="continuationSeparator" w:id="0">
    <w:p w:rsidR="00595672" w:rsidRDefault="00595672" w:rsidP="00B6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uplicate Soft Bold">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Duplicate Soft Regular">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EA" w:rsidRDefault="00BD0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739501"/>
      <w:docPartObj>
        <w:docPartGallery w:val="Page Numbers (Bottom of Page)"/>
        <w:docPartUnique/>
      </w:docPartObj>
    </w:sdtPr>
    <w:sdtEndPr/>
    <w:sdtContent>
      <w:sdt>
        <w:sdtPr>
          <w:id w:val="-1418852898"/>
          <w:docPartObj>
            <w:docPartGallery w:val="Page Numbers (Top of Page)"/>
            <w:docPartUnique/>
          </w:docPartObj>
        </w:sdtPr>
        <w:sdtEndPr/>
        <w:sdtContent>
          <w:p w:rsidR="00B64B65" w:rsidRPr="00741B3D" w:rsidRDefault="00741B3D" w:rsidP="00741B3D">
            <w:pPr>
              <w:pStyle w:val="Footer"/>
            </w:pPr>
            <w:r w:rsidRPr="008062D2">
              <w:rPr>
                <w:rFonts w:asciiTheme="minorHAnsi" w:hAnsiTheme="minorHAnsi"/>
                <w:sz w:val="22"/>
              </w:rPr>
              <w:t xml:space="preserve">Page </w:t>
            </w:r>
            <w:r w:rsidRPr="008062D2">
              <w:rPr>
                <w:rFonts w:asciiTheme="minorHAnsi" w:hAnsiTheme="minorHAnsi"/>
                <w:b/>
                <w:bCs/>
                <w:sz w:val="28"/>
                <w:szCs w:val="24"/>
              </w:rPr>
              <w:fldChar w:fldCharType="begin"/>
            </w:r>
            <w:r w:rsidRPr="008062D2">
              <w:rPr>
                <w:rFonts w:asciiTheme="minorHAnsi" w:hAnsiTheme="minorHAnsi"/>
                <w:b/>
                <w:bCs/>
                <w:sz w:val="22"/>
              </w:rPr>
              <w:instrText xml:space="preserve"> PAGE </w:instrText>
            </w:r>
            <w:r w:rsidRPr="008062D2">
              <w:rPr>
                <w:rFonts w:asciiTheme="minorHAnsi" w:hAnsiTheme="minorHAnsi"/>
                <w:b/>
                <w:bCs/>
                <w:sz w:val="28"/>
                <w:szCs w:val="24"/>
              </w:rPr>
              <w:fldChar w:fldCharType="separate"/>
            </w:r>
            <w:r w:rsidR="00BD04EA">
              <w:rPr>
                <w:rFonts w:asciiTheme="minorHAnsi" w:hAnsiTheme="minorHAnsi"/>
                <w:b/>
                <w:bCs/>
                <w:noProof/>
                <w:sz w:val="22"/>
              </w:rPr>
              <w:t>3</w:t>
            </w:r>
            <w:r w:rsidRPr="008062D2">
              <w:rPr>
                <w:rFonts w:asciiTheme="minorHAnsi" w:hAnsiTheme="minorHAnsi"/>
                <w:b/>
                <w:bCs/>
                <w:sz w:val="28"/>
                <w:szCs w:val="24"/>
              </w:rPr>
              <w:fldChar w:fldCharType="end"/>
            </w:r>
            <w:r w:rsidRPr="008062D2">
              <w:rPr>
                <w:rFonts w:asciiTheme="minorHAnsi" w:hAnsiTheme="minorHAnsi"/>
                <w:sz w:val="22"/>
              </w:rPr>
              <w:t xml:space="preserve"> of </w:t>
            </w:r>
            <w:r w:rsidRPr="008062D2">
              <w:rPr>
                <w:rFonts w:asciiTheme="minorHAnsi" w:hAnsiTheme="minorHAnsi"/>
                <w:b/>
                <w:bCs/>
                <w:sz w:val="28"/>
                <w:szCs w:val="24"/>
              </w:rPr>
              <w:fldChar w:fldCharType="begin"/>
            </w:r>
            <w:r w:rsidRPr="008062D2">
              <w:rPr>
                <w:rFonts w:asciiTheme="minorHAnsi" w:hAnsiTheme="minorHAnsi"/>
                <w:b/>
                <w:bCs/>
                <w:sz w:val="22"/>
              </w:rPr>
              <w:instrText xml:space="preserve"> NUMPAGES  </w:instrText>
            </w:r>
            <w:r w:rsidRPr="008062D2">
              <w:rPr>
                <w:rFonts w:asciiTheme="minorHAnsi" w:hAnsiTheme="minorHAnsi"/>
                <w:b/>
                <w:bCs/>
                <w:sz w:val="28"/>
                <w:szCs w:val="24"/>
              </w:rPr>
              <w:fldChar w:fldCharType="separate"/>
            </w:r>
            <w:r w:rsidR="00BD04EA">
              <w:rPr>
                <w:rFonts w:asciiTheme="minorHAnsi" w:hAnsiTheme="minorHAnsi"/>
                <w:b/>
                <w:bCs/>
                <w:noProof/>
                <w:sz w:val="22"/>
              </w:rPr>
              <w:t>4</w:t>
            </w:r>
            <w:r w:rsidRPr="008062D2">
              <w:rPr>
                <w:rFonts w:asciiTheme="minorHAnsi" w:hAnsiTheme="minorHAnsi"/>
                <w:b/>
                <w:bCs/>
                <w:sz w:val="28"/>
                <w:szCs w:val="24"/>
              </w:rPr>
              <w:fldChar w:fldCharType="end"/>
            </w:r>
            <w:r>
              <w:rPr>
                <w:b/>
                <w:bCs/>
                <w:sz w:val="24"/>
                <w:szCs w:val="24"/>
              </w:rPr>
              <w:tab/>
            </w:r>
            <w:r>
              <w:rPr>
                <w:b/>
                <w:bCs/>
                <w:sz w:val="24"/>
                <w:szCs w:val="24"/>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086358"/>
      <w:docPartObj>
        <w:docPartGallery w:val="Page Numbers (Bottom of Page)"/>
        <w:docPartUnique/>
      </w:docPartObj>
    </w:sdtPr>
    <w:sdtEndPr/>
    <w:sdtContent>
      <w:sdt>
        <w:sdtPr>
          <w:id w:val="-1705238520"/>
          <w:docPartObj>
            <w:docPartGallery w:val="Page Numbers (Top of Page)"/>
            <w:docPartUnique/>
          </w:docPartObj>
        </w:sdtPr>
        <w:sdtEndPr/>
        <w:sdtContent>
          <w:p w:rsidR="00B64B65" w:rsidRPr="00741B3D" w:rsidRDefault="00741B3D" w:rsidP="00741B3D">
            <w:pPr>
              <w:pStyle w:val="Footer"/>
            </w:pPr>
            <w:r w:rsidRPr="008062D2">
              <w:rPr>
                <w:rFonts w:asciiTheme="minorHAnsi" w:hAnsiTheme="minorHAnsi"/>
                <w:sz w:val="22"/>
              </w:rPr>
              <w:t xml:space="preserve">Page </w:t>
            </w:r>
            <w:r w:rsidRPr="008062D2">
              <w:rPr>
                <w:rFonts w:asciiTheme="minorHAnsi" w:hAnsiTheme="minorHAnsi"/>
                <w:b/>
                <w:bCs/>
                <w:sz w:val="28"/>
                <w:szCs w:val="24"/>
              </w:rPr>
              <w:fldChar w:fldCharType="begin"/>
            </w:r>
            <w:r w:rsidRPr="008062D2">
              <w:rPr>
                <w:rFonts w:asciiTheme="minorHAnsi" w:hAnsiTheme="minorHAnsi"/>
                <w:b/>
                <w:bCs/>
                <w:sz w:val="22"/>
              </w:rPr>
              <w:instrText xml:space="preserve"> PAGE </w:instrText>
            </w:r>
            <w:r w:rsidRPr="008062D2">
              <w:rPr>
                <w:rFonts w:asciiTheme="minorHAnsi" w:hAnsiTheme="minorHAnsi"/>
                <w:b/>
                <w:bCs/>
                <w:sz w:val="28"/>
                <w:szCs w:val="24"/>
              </w:rPr>
              <w:fldChar w:fldCharType="separate"/>
            </w:r>
            <w:r w:rsidR="00BD04EA">
              <w:rPr>
                <w:rFonts w:asciiTheme="minorHAnsi" w:hAnsiTheme="minorHAnsi"/>
                <w:b/>
                <w:bCs/>
                <w:noProof/>
                <w:sz w:val="22"/>
              </w:rPr>
              <w:t>1</w:t>
            </w:r>
            <w:r w:rsidRPr="008062D2">
              <w:rPr>
                <w:rFonts w:asciiTheme="minorHAnsi" w:hAnsiTheme="minorHAnsi"/>
                <w:b/>
                <w:bCs/>
                <w:sz w:val="28"/>
                <w:szCs w:val="24"/>
              </w:rPr>
              <w:fldChar w:fldCharType="end"/>
            </w:r>
            <w:r w:rsidRPr="008062D2">
              <w:rPr>
                <w:rFonts w:asciiTheme="minorHAnsi" w:hAnsiTheme="minorHAnsi"/>
                <w:sz w:val="22"/>
              </w:rPr>
              <w:t xml:space="preserve"> of </w:t>
            </w:r>
            <w:r w:rsidRPr="008062D2">
              <w:rPr>
                <w:rFonts w:asciiTheme="minorHAnsi" w:hAnsiTheme="minorHAnsi"/>
                <w:b/>
                <w:bCs/>
                <w:sz w:val="28"/>
                <w:szCs w:val="24"/>
              </w:rPr>
              <w:fldChar w:fldCharType="begin"/>
            </w:r>
            <w:r w:rsidRPr="008062D2">
              <w:rPr>
                <w:rFonts w:asciiTheme="minorHAnsi" w:hAnsiTheme="minorHAnsi"/>
                <w:b/>
                <w:bCs/>
                <w:sz w:val="22"/>
              </w:rPr>
              <w:instrText xml:space="preserve"> NUMPAGES  </w:instrText>
            </w:r>
            <w:r w:rsidRPr="008062D2">
              <w:rPr>
                <w:rFonts w:asciiTheme="minorHAnsi" w:hAnsiTheme="minorHAnsi"/>
                <w:b/>
                <w:bCs/>
                <w:sz w:val="28"/>
                <w:szCs w:val="24"/>
              </w:rPr>
              <w:fldChar w:fldCharType="separate"/>
            </w:r>
            <w:r w:rsidR="00BD04EA">
              <w:rPr>
                <w:rFonts w:asciiTheme="minorHAnsi" w:hAnsiTheme="minorHAnsi"/>
                <w:b/>
                <w:bCs/>
                <w:noProof/>
                <w:sz w:val="22"/>
              </w:rPr>
              <w:t>4</w:t>
            </w:r>
            <w:r w:rsidRPr="008062D2">
              <w:rPr>
                <w:rFonts w:asciiTheme="minorHAnsi" w:hAnsiTheme="minorHAnsi"/>
                <w:b/>
                <w:bCs/>
                <w:sz w:val="28"/>
                <w:szCs w:val="24"/>
              </w:rPr>
              <w:fldChar w:fldCharType="end"/>
            </w:r>
            <w:r>
              <w:rPr>
                <w:b/>
                <w:bCs/>
                <w:sz w:val="24"/>
                <w:szCs w:val="24"/>
              </w:rPr>
              <w:tab/>
            </w:r>
            <w:r>
              <w:rPr>
                <w:b/>
                <w:bCs/>
                <w:sz w:val="24"/>
                <w:szCs w:val="24"/>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672" w:rsidRDefault="00595672" w:rsidP="00B64B65">
      <w:r>
        <w:separator/>
      </w:r>
    </w:p>
  </w:footnote>
  <w:footnote w:type="continuationSeparator" w:id="0">
    <w:p w:rsidR="00595672" w:rsidRDefault="00595672" w:rsidP="00B64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EA" w:rsidRDefault="00BD04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688" o:spid="_x0000_s16386" type="#_x0000_t136" style="position:absolute;margin-left:0;margin-top:0;width:471.1pt;height:188.4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D9" w:rsidRDefault="00BD04EA" w:rsidP="00132A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689" o:spid="_x0000_s16387" type="#_x0000_t136" style="position:absolute;margin-left:0;margin-top:0;width:471.1pt;height:188.4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p w:rsidR="00837922" w:rsidRPr="00B64B65" w:rsidRDefault="00F87602" w:rsidP="00F87602">
    <w:pPr>
      <w:pStyle w:val="Header"/>
      <w:tabs>
        <w:tab w:val="clear" w:pos="9026"/>
        <w:tab w:val="right" w:pos="9356"/>
      </w:tabs>
      <w:jc w:val="right"/>
      <w:rPr>
        <w:rFonts w:asciiTheme="minorHAnsi" w:hAnsiTheme="minorHAnsi"/>
        <w:i/>
        <w:color w:val="FFFFFF" w:themeColor="background1"/>
        <w:sz w:val="24"/>
        <w:szCs w:val="24"/>
      </w:rPr>
    </w:pPr>
    <w:r>
      <w:rPr>
        <w:rFonts w:asciiTheme="minorHAnsi" w:hAnsiTheme="minorHAnsi"/>
        <w:i/>
        <w:noProof/>
        <w:color w:val="FFFFFF" w:themeColor="background1"/>
        <w:sz w:val="24"/>
        <w:szCs w:val="24"/>
        <w:lang w:eastAsia="en-AU"/>
      </w:rPr>
      <w:drawing>
        <wp:inline distT="0" distB="0" distL="0" distR="0" wp14:anchorId="79B1E39A">
          <wp:extent cx="1146175" cy="975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97536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EA" w:rsidRDefault="00BD04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687" o:spid="_x0000_s16385" type="#_x0000_t136" style="position:absolute;margin-left:0;margin-top:0;width:471.1pt;height:188.4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E7F"/>
    <w:multiLevelType w:val="hybridMultilevel"/>
    <w:tmpl w:val="62A85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6B127D"/>
    <w:multiLevelType w:val="hybridMultilevel"/>
    <w:tmpl w:val="E6C4892C"/>
    <w:lvl w:ilvl="0" w:tplc="0C090003">
      <w:start w:val="1"/>
      <w:numFmt w:val="bullet"/>
      <w:lvlText w:val="o"/>
      <w:lvlJc w:val="left"/>
      <w:pPr>
        <w:ind w:left="136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5CE58D9"/>
    <w:multiLevelType w:val="hybridMultilevel"/>
    <w:tmpl w:val="75886BD4"/>
    <w:lvl w:ilvl="0" w:tplc="0C090001">
      <w:start w:val="1"/>
      <w:numFmt w:val="bullet"/>
      <w:lvlText w:val=""/>
      <w:lvlJc w:val="left"/>
      <w:pPr>
        <w:ind w:left="742" w:hanging="720"/>
      </w:pPr>
      <w:rPr>
        <w:rFonts w:ascii="Symbol" w:hAnsi="Symbol"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3" w15:restartNumberingAfterBreak="0">
    <w:nsid w:val="0BD816E7"/>
    <w:multiLevelType w:val="hybridMultilevel"/>
    <w:tmpl w:val="7BB8E2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976E88"/>
    <w:multiLevelType w:val="hybridMultilevel"/>
    <w:tmpl w:val="2E6647A6"/>
    <w:lvl w:ilvl="0" w:tplc="0C090003">
      <w:start w:val="1"/>
      <w:numFmt w:val="bullet"/>
      <w:lvlText w:val="o"/>
      <w:lvlJc w:val="left"/>
      <w:pPr>
        <w:ind w:left="136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EE63FC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920C19"/>
    <w:multiLevelType w:val="hybridMultilevel"/>
    <w:tmpl w:val="E4A29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C97B40"/>
    <w:multiLevelType w:val="hybridMultilevel"/>
    <w:tmpl w:val="28AC9D82"/>
    <w:lvl w:ilvl="0" w:tplc="4994287A">
      <w:numFmt w:val="bullet"/>
      <w:lvlText w:val="•"/>
      <w:lvlJc w:val="left"/>
      <w:pPr>
        <w:ind w:left="720" w:hanging="360"/>
      </w:pPr>
      <w:rPr>
        <w:rFonts w:ascii="Arial" w:eastAsia="Calibr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316A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E74597"/>
    <w:multiLevelType w:val="hybridMultilevel"/>
    <w:tmpl w:val="D28CC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2A686A"/>
    <w:multiLevelType w:val="hybridMultilevel"/>
    <w:tmpl w:val="09AC6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C50C03"/>
    <w:multiLevelType w:val="hybridMultilevel"/>
    <w:tmpl w:val="C8785AC2"/>
    <w:lvl w:ilvl="0" w:tplc="3882230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8631AD"/>
    <w:multiLevelType w:val="hybridMultilevel"/>
    <w:tmpl w:val="D89465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0261DF"/>
    <w:multiLevelType w:val="hybridMultilevel"/>
    <w:tmpl w:val="D26E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7F6810"/>
    <w:multiLevelType w:val="hybridMultilevel"/>
    <w:tmpl w:val="10201180"/>
    <w:lvl w:ilvl="0" w:tplc="C2F815F4">
      <w:start w:val="1"/>
      <w:numFmt w:val="decimal"/>
      <w:lvlText w:val="%1."/>
      <w:lvlJc w:val="left"/>
      <w:pPr>
        <w:ind w:left="-536" w:hanging="720"/>
      </w:pPr>
      <w:rPr>
        <w:rFonts w:hint="default"/>
      </w:rPr>
    </w:lvl>
    <w:lvl w:ilvl="1" w:tplc="0C090019" w:tentative="1">
      <w:start w:val="1"/>
      <w:numFmt w:val="lowerLetter"/>
      <w:lvlText w:val="%2."/>
      <w:lvlJc w:val="left"/>
      <w:pPr>
        <w:ind w:left="-176" w:hanging="360"/>
      </w:pPr>
    </w:lvl>
    <w:lvl w:ilvl="2" w:tplc="0C09001B" w:tentative="1">
      <w:start w:val="1"/>
      <w:numFmt w:val="lowerRoman"/>
      <w:lvlText w:val="%3."/>
      <w:lvlJc w:val="right"/>
      <w:pPr>
        <w:ind w:left="544" w:hanging="180"/>
      </w:pPr>
    </w:lvl>
    <w:lvl w:ilvl="3" w:tplc="0C09000F" w:tentative="1">
      <w:start w:val="1"/>
      <w:numFmt w:val="decimal"/>
      <w:lvlText w:val="%4."/>
      <w:lvlJc w:val="left"/>
      <w:pPr>
        <w:ind w:left="1264" w:hanging="360"/>
      </w:pPr>
    </w:lvl>
    <w:lvl w:ilvl="4" w:tplc="0C090019" w:tentative="1">
      <w:start w:val="1"/>
      <w:numFmt w:val="lowerLetter"/>
      <w:lvlText w:val="%5."/>
      <w:lvlJc w:val="left"/>
      <w:pPr>
        <w:ind w:left="1984" w:hanging="360"/>
      </w:pPr>
    </w:lvl>
    <w:lvl w:ilvl="5" w:tplc="0C09001B" w:tentative="1">
      <w:start w:val="1"/>
      <w:numFmt w:val="lowerRoman"/>
      <w:lvlText w:val="%6."/>
      <w:lvlJc w:val="right"/>
      <w:pPr>
        <w:ind w:left="2704" w:hanging="180"/>
      </w:pPr>
    </w:lvl>
    <w:lvl w:ilvl="6" w:tplc="0C09000F" w:tentative="1">
      <w:start w:val="1"/>
      <w:numFmt w:val="decimal"/>
      <w:lvlText w:val="%7."/>
      <w:lvlJc w:val="left"/>
      <w:pPr>
        <w:ind w:left="3424" w:hanging="360"/>
      </w:pPr>
    </w:lvl>
    <w:lvl w:ilvl="7" w:tplc="0C090019" w:tentative="1">
      <w:start w:val="1"/>
      <w:numFmt w:val="lowerLetter"/>
      <w:lvlText w:val="%8."/>
      <w:lvlJc w:val="left"/>
      <w:pPr>
        <w:ind w:left="4144" w:hanging="360"/>
      </w:pPr>
    </w:lvl>
    <w:lvl w:ilvl="8" w:tplc="0C09001B" w:tentative="1">
      <w:start w:val="1"/>
      <w:numFmt w:val="lowerRoman"/>
      <w:lvlText w:val="%9."/>
      <w:lvlJc w:val="right"/>
      <w:pPr>
        <w:ind w:left="4864" w:hanging="180"/>
      </w:pPr>
    </w:lvl>
  </w:abstractNum>
  <w:abstractNum w:abstractNumId="15" w15:restartNumberingAfterBreak="0">
    <w:nsid w:val="25502056"/>
    <w:multiLevelType w:val="hybridMultilevel"/>
    <w:tmpl w:val="7BF25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9A4A55"/>
    <w:multiLevelType w:val="hybridMultilevel"/>
    <w:tmpl w:val="A3208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FE2A18"/>
    <w:multiLevelType w:val="hybridMultilevel"/>
    <w:tmpl w:val="15165CC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8532F9B"/>
    <w:multiLevelType w:val="hybridMultilevel"/>
    <w:tmpl w:val="4498D55E"/>
    <w:lvl w:ilvl="0" w:tplc="4994287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5878F3"/>
    <w:multiLevelType w:val="hybridMultilevel"/>
    <w:tmpl w:val="BA78113A"/>
    <w:lvl w:ilvl="0" w:tplc="4994287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021363"/>
    <w:multiLevelType w:val="hybridMultilevel"/>
    <w:tmpl w:val="F1247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1" w15:restartNumberingAfterBreak="0">
    <w:nsid w:val="2D88708C"/>
    <w:multiLevelType w:val="hybridMultilevel"/>
    <w:tmpl w:val="DEC0FF6A"/>
    <w:lvl w:ilvl="0" w:tplc="4994287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B1040D"/>
    <w:multiLevelType w:val="hybridMultilevel"/>
    <w:tmpl w:val="4872D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263728"/>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3DD13493"/>
    <w:multiLevelType w:val="hybridMultilevel"/>
    <w:tmpl w:val="6020431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16A466E"/>
    <w:multiLevelType w:val="hybridMultilevel"/>
    <w:tmpl w:val="4538DB9A"/>
    <w:lvl w:ilvl="0" w:tplc="0C090003">
      <w:start w:val="1"/>
      <w:numFmt w:val="bullet"/>
      <w:lvlText w:val="o"/>
      <w:lvlJc w:val="left"/>
      <w:pPr>
        <w:ind w:left="1080" w:hanging="72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284582"/>
    <w:multiLevelType w:val="hybridMultilevel"/>
    <w:tmpl w:val="80466724"/>
    <w:lvl w:ilvl="0" w:tplc="C2F815F4">
      <w:start w:val="1"/>
      <w:numFmt w:val="decimal"/>
      <w:lvlText w:val="%1."/>
      <w:lvlJc w:val="left"/>
      <w:pPr>
        <w:ind w:left="742" w:hanging="72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7" w15:restartNumberingAfterBreak="0">
    <w:nsid w:val="4B496F2D"/>
    <w:multiLevelType w:val="hybridMultilevel"/>
    <w:tmpl w:val="C756DD18"/>
    <w:lvl w:ilvl="0" w:tplc="0A8602D0">
      <w:start w:val="3"/>
      <w:numFmt w:val="bullet"/>
      <w:lvlText w:val="-"/>
      <w:lvlJc w:val="left"/>
      <w:pPr>
        <w:ind w:left="644" w:hanging="360"/>
      </w:pPr>
      <w:rPr>
        <w:rFonts w:ascii="Courier New" w:eastAsia="Calibri"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1148CF"/>
    <w:multiLevelType w:val="hybridMultilevel"/>
    <w:tmpl w:val="61101C2E"/>
    <w:lvl w:ilvl="0" w:tplc="A2CC04A4">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496206"/>
    <w:multiLevelType w:val="hybridMultilevel"/>
    <w:tmpl w:val="B11AD8C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51B3068"/>
    <w:multiLevelType w:val="hybridMultilevel"/>
    <w:tmpl w:val="A7B41C8C"/>
    <w:lvl w:ilvl="0" w:tplc="0A8602D0">
      <w:start w:val="3"/>
      <w:numFmt w:val="bullet"/>
      <w:lvlText w:val="-"/>
      <w:lvlJc w:val="left"/>
      <w:pPr>
        <w:ind w:left="644" w:hanging="360"/>
      </w:pPr>
      <w:rPr>
        <w:rFonts w:ascii="Courier New" w:eastAsia="Calibri"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0B0914"/>
    <w:multiLevelType w:val="hybridMultilevel"/>
    <w:tmpl w:val="A12EEEA2"/>
    <w:lvl w:ilvl="0" w:tplc="0A8602D0">
      <w:start w:val="3"/>
      <w:numFmt w:val="bullet"/>
      <w:lvlText w:val="-"/>
      <w:lvlJc w:val="left"/>
      <w:pPr>
        <w:ind w:left="644" w:hanging="360"/>
      </w:pPr>
      <w:rPr>
        <w:rFonts w:ascii="Courier New" w:eastAsia="Calibri"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572E47B8"/>
    <w:multiLevelType w:val="hybridMultilevel"/>
    <w:tmpl w:val="5DBE9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49143A"/>
    <w:multiLevelType w:val="hybridMultilevel"/>
    <w:tmpl w:val="5C86E532"/>
    <w:lvl w:ilvl="0" w:tplc="4994287A">
      <w:numFmt w:val="bullet"/>
      <w:lvlText w:val="•"/>
      <w:lvlJc w:val="left"/>
      <w:pPr>
        <w:ind w:left="720" w:hanging="720"/>
      </w:pPr>
      <w:rPr>
        <w:rFonts w:ascii="Arial" w:eastAsia="Calibr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193EE1"/>
    <w:multiLevelType w:val="hybridMultilevel"/>
    <w:tmpl w:val="FF18E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4D3172"/>
    <w:multiLevelType w:val="hybridMultilevel"/>
    <w:tmpl w:val="80466724"/>
    <w:lvl w:ilvl="0" w:tplc="C2F815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822261"/>
    <w:multiLevelType w:val="hybridMultilevel"/>
    <w:tmpl w:val="310AA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6922EE"/>
    <w:multiLevelType w:val="hybridMultilevel"/>
    <w:tmpl w:val="84901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A8E75B9"/>
    <w:multiLevelType w:val="hybridMultilevel"/>
    <w:tmpl w:val="15C46E44"/>
    <w:lvl w:ilvl="0" w:tplc="4994287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2C6C0D"/>
    <w:multiLevelType w:val="hybridMultilevel"/>
    <w:tmpl w:val="FA08CFA6"/>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0E6505"/>
    <w:multiLevelType w:val="hybridMultilevel"/>
    <w:tmpl w:val="9208A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D5167C"/>
    <w:multiLevelType w:val="hybridMultilevel"/>
    <w:tmpl w:val="29C276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4B4054"/>
    <w:multiLevelType w:val="hybridMultilevel"/>
    <w:tmpl w:val="2996A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34"/>
  </w:num>
  <w:num w:numId="4">
    <w:abstractNumId w:val="31"/>
  </w:num>
  <w:num w:numId="5">
    <w:abstractNumId w:val="27"/>
  </w:num>
  <w:num w:numId="6">
    <w:abstractNumId w:val="30"/>
  </w:num>
  <w:num w:numId="7">
    <w:abstractNumId w:val="5"/>
  </w:num>
  <w:num w:numId="8">
    <w:abstractNumId w:val="13"/>
  </w:num>
  <w:num w:numId="9">
    <w:abstractNumId w:val="38"/>
  </w:num>
  <w:num w:numId="10">
    <w:abstractNumId w:val="21"/>
  </w:num>
  <w:num w:numId="11">
    <w:abstractNumId w:val="18"/>
  </w:num>
  <w:num w:numId="12">
    <w:abstractNumId w:val="33"/>
  </w:num>
  <w:num w:numId="13">
    <w:abstractNumId w:val="8"/>
  </w:num>
  <w:num w:numId="14">
    <w:abstractNumId w:val="23"/>
  </w:num>
  <w:num w:numId="15">
    <w:abstractNumId w:val="17"/>
  </w:num>
  <w:num w:numId="16">
    <w:abstractNumId w:val="7"/>
  </w:num>
  <w:num w:numId="17">
    <w:abstractNumId w:val="3"/>
  </w:num>
  <w:num w:numId="18">
    <w:abstractNumId w:val="26"/>
  </w:num>
  <w:num w:numId="19">
    <w:abstractNumId w:val="19"/>
  </w:num>
  <w:num w:numId="20">
    <w:abstractNumId w:val="14"/>
  </w:num>
  <w:num w:numId="21">
    <w:abstractNumId w:val="35"/>
  </w:num>
  <w:num w:numId="22">
    <w:abstractNumId w:val="15"/>
  </w:num>
  <w:num w:numId="23">
    <w:abstractNumId w:val="10"/>
  </w:num>
  <w:num w:numId="24">
    <w:abstractNumId w:val="11"/>
  </w:num>
  <w:num w:numId="25">
    <w:abstractNumId w:val="41"/>
  </w:num>
  <w:num w:numId="26">
    <w:abstractNumId w:val="28"/>
  </w:num>
  <w:num w:numId="27">
    <w:abstractNumId w:val="36"/>
  </w:num>
  <w:num w:numId="28">
    <w:abstractNumId w:val="42"/>
  </w:num>
  <w:num w:numId="29">
    <w:abstractNumId w:val="40"/>
  </w:num>
  <w:num w:numId="30">
    <w:abstractNumId w:val="12"/>
  </w:num>
  <w:num w:numId="31">
    <w:abstractNumId w:val="24"/>
  </w:num>
  <w:num w:numId="32">
    <w:abstractNumId w:val="2"/>
  </w:num>
  <w:num w:numId="33">
    <w:abstractNumId w:val="32"/>
  </w:num>
  <w:num w:numId="34">
    <w:abstractNumId w:val="39"/>
  </w:num>
  <w:num w:numId="35">
    <w:abstractNumId w:val="9"/>
  </w:num>
  <w:num w:numId="36">
    <w:abstractNumId w:val="37"/>
  </w:num>
  <w:num w:numId="37">
    <w:abstractNumId w:val="1"/>
  </w:num>
  <w:num w:numId="38">
    <w:abstractNumId w:val="4"/>
  </w:num>
  <w:num w:numId="39">
    <w:abstractNumId w:val="20"/>
  </w:num>
  <w:num w:numId="40">
    <w:abstractNumId w:val="25"/>
  </w:num>
  <w:num w:numId="41">
    <w:abstractNumId w:val="29"/>
  </w:num>
  <w:num w:numId="42">
    <w:abstractNumId w:val="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D9"/>
    <w:rsid w:val="00026083"/>
    <w:rsid w:val="000E6981"/>
    <w:rsid w:val="0011442F"/>
    <w:rsid w:val="00117075"/>
    <w:rsid w:val="00132AD9"/>
    <w:rsid w:val="00150286"/>
    <w:rsid w:val="00164889"/>
    <w:rsid w:val="001B6BA5"/>
    <w:rsid w:val="00212E1B"/>
    <w:rsid w:val="002767BC"/>
    <w:rsid w:val="00281EF3"/>
    <w:rsid w:val="00282B59"/>
    <w:rsid w:val="002A43A4"/>
    <w:rsid w:val="00314DF0"/>
    <w:rsid w:val="00317167"/>
    <w:rsid w:val="00327F67"/>
    <w:rsid w:val="003C5E59"/>
    <w:rsid w:val="00414734"/>
    <w:rsid w:val="004536D1"/>
    <w:rsid w:val="00486859"/>
    <w:rsid w:val="004E1D8C"/>
    <w:rsid w:val="00516878"/>
    <w:rsid w:val="00525606"/>
    <w:rsid w:val="00595672"/>
    <w:rsid w:val="005A4AA2"/>
    <w:rsid w:val="005A59E7"/>
    <w:rsid w:val="006205E8"/>
    <w:rsid w:val="00672F4E"/>
    <w:rsid w:val="0069672A"/>
    <w:rsid w:val="006B5AF3"/>
    <w:rsid w:val="006D7BAF"/>
    <w:rsid w:val="00703571"/>
    <w:rsid w:val="00705CEC"/>
    <w:rsid w:val="00741B3D"/>
    <w:rsid w:val="007474FD"/>
    <w:rsid w:val="007738B8"/>
    <w:rsid w:val="00785BAC"/>
    <w:rsid w:val="007D7C6B"/>
    <w:rsid w:val="007E31A4"/>
    <w:rsid w:val="00804638"/>
    <w:rsid w:val="00807906"/>
    <w:rsid w:val="008148EC"/>
    <w:rsid w:val="00833E59"/>
    <w:rsid w:val="00837922"/>
    <w:rsid w:val="008413CC"/>
    <w:rsid w:val="008A0AEF"/>
    <w:rsid w:val="008A7008"/>
    <w:rsid w:val="008D7CF3"/>
    <w:rsid w:val="008E20EE"/>
    <w:rsid w:val="009111E4"/>
    <w:rsid w:val="00911636"/>
    <w:rsid w:val="009631F1"/>
    <w:rsid w:val="009C7F8B"/>
    <w:rsid w:val="00A119D3"/>
    <w:rsid w:val="00AD4D3D"/>
    <w:rsid w:val="00AF3E07"/>
    <w:rsid w:val="00B30475"/>
    <w:rsid w:val="00B64B65"/>
    <w:rsid w:val="00B9435A"/>
    <w:rsid w:val="00BC4B60"/>
    <w:rsid w:val="00BD04EA"/>
    <w:rsid w:val="00C03BF2"/>
    <w:rsid w:val="00C33B58"/>
    <w:rsid w:val="00CB2794"/>
    <w:rsid w:val="00CC7A15"/>
    <w:rsid w:val="00D0048D"/>
    <w:rsid w:val="00D80D3B"/>
    <w:rsid w:val="00DD3F7D"/>
    <w:rsid w:val="00E22A46"/>
    <w:rsid w:val="00E46D77"/>
    <w:rsid w:val="00EA368A"/>
    <w:rsid w:val="00EF7D78"/>
    <w:rsid w:val="00F03BA7"/>
    <w:rsid w:val="00F633B7"/>
    <w:rsid w:val="00F87602"/>
    <w:rsid w:val="00FC0DFF"/>
    <w:rsid w:val="00FC3FD2"/>
    <w:rsid w:val="00FE7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5:docId w15:val="{7F530528-DE17-4AEE-8AF4-3F8C4675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A46"/>
    <w:rPr>
      <w:rFonts w:ascii="Arial" w:hAnsi="Arial"/>
      <w:szCs w:val="22"/>
    </w:rPr>
  </w:style>
  <w:style w:type="paragraph" w:styleId="Heading1">
    <w:name w:val="heading 1"/>
    <w:basedOn w:val="Normal"/>
    <w:next w:val="Normal"/>
    <w:link w:val="Heading1Char"/>
    <w:uiPriority w:val="9"/>
    <w:qFormat/>
    <w:rsid w:val="00E22A46"/>
    <w:pPr>
      <w:keepNext/>
      <w:keepLines/>
      <w:spacing w:before="240" w:after="120"/>
      <w:outlineLvl w:val="0"/>
    </w:pPr>
    <w:rPr>
      <w:rFonts w:eastAsiaTheme="majorEastAsia" w:cstheme="majorBidi"/>
      <w:b/>
      <w:bCs/>
      <w:color w:val="005967" w:themeColor="accent1" w:themeShade="BF"/>
      <w:sz w:val="24"/>
      <w:szCs w:val="28"/>
    </w:rPr>
  </w:style>
  <w:style w:type="paragraph" w:styleId="Heading2">
    <w:name w:val="heading 2"/>
    <w:basedOn w:val="Normal"/>
    <w:next w:val="Normal"/>
    <w:link w:val="Heading2Char"/>
    <w:uiPriority w:val="9"/>
    <w:unhideWhenUsed/>
    <w:qFormat/>
    <w:rsid w:val="00212E1B"/>
    <w:pPr>
      <w:keepNext/>
      <w:keepLines/>
      <w:spacing w:before="200"/>
      <w:outlineLvl w:val="1"/>
    </w:pPr>
    <w:rPr>
      <w:rFonts w:asciiTheme="majorHAnsi" w:eastAsiaTheme="majorEastAsia" w:hAnsiTheme="majorHAnsi" w:cstheme="majorBidi"/>
      <w:b/>
      <w:bCs/>
      <w:color w:val="00788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A46"/>
    <w:rPr>
      <w:rFonts w:ascii="Arial" w:eastAsiaTheme="majorEastAsia" w:hAnsi="Arial" w:cstheme="majorBidi"/>
      <w:b/>
      <w:bCs/>
      <w:color w:val="005967" w:themeColor="accent1" w:themeShade="BF"/>
      <w:sz w:val="24"/>
      <w:szCs w:val="28"/>
    </w:rPr>
  </w:style>
  <w:style w:type="character" w:customStyle="1" w:styleId="Heading2Char">
    <w:name w:val="Heading 2 Char"/>
    <w:basedOn w:val="DefaultParagraphFont"/>
    <w:link w:val="Heading2"/>
    <w:uiPriority w:val="9"/>
    <w:rsid w:val="00212E1B"/>
    <w:rPr>
      <w:rFonts w:asciiTheme="majorHAnsi" w:eastAsiaTheme="majorEastAsia" w:hAnsiTheme="majorHAnsi" w:cstheme="majorBidi"/>
      <w:b/>
      <w:bCs/>
      <w:color w:val="00788A" w:themeColor="accent1"/>
      <w:sz w:val="26"/>
      <w:szCs w:val="26"/>
    </w:rPr>
  </w:style>
  <w:style w:type="paragraph" w:styleId="Title">
    <w:name w:val="Title"/>
    <w:basedOn w:val="Normal"/>
    <w:next w:val="Normal"/>
    <w:link w:val="TitleChar"/>
    <w:uiPriority w:val="10"/>
    <w:qFormat/>
    <w:rsid w:val="00212E1B"/>
    <w:pPr>
      <w:pBdr>
        <w:bottom w:val="single" w:sz="8" w:space="4" w:color="00788A" w:themeColor="accent1"/>
      </w:pBdr>
      <w:spacing w:after="300"/>
      <w:contextualSpacing/>
    </w:pPr>
    <w:rPr>
      <w:rFonts w:asciiTheme="majorHAnsi" w:eastAsiaTheme="majorEastAsia" w:hAnsiTheme="majorHAnsi" w:cstheme="majorBidi"/>
      <w:color w:val="00294D" w:themeColor="text2" w:themeShade="BF"/>
      <w:spacing w:val="5"/>
      <w:kern w:val="28"/>
      <w:sz w:val="52"/>
      <w:szCs w:val="52"/>
    </w:rPr>
  </w:style>
  <w:style w:type="character" w:customStyle="1" w:styleId="TitleChar">
    <w:name w:val="Title Char"/>
    <w:basedOn w:val="DefaultParagraphFont"/>
    <w:link w:val="Title"/>
    <w:uiPriority w:val="10"/>
    <w:rsid w:val="00212E1B"/>
    <w:rPr>
      <w:rFonts w:asciiTheme="majorHAnsi" w:eastAsiaTheme="majorEastAsia" w:hAnsiTheme="majorHAnsi" w:cstheme="majorBidi"/>
      <w:color w:val="00294D" w:themeColor="text2" w:themeShade="BF"/>
      <w:spacing w:val="5"/>
      <w:kern w:val="28"/>
      <w:sz w:val="52"/>
      <w:szCs w:val="52"/>
    </w:rPr>
  </w:style>
  <w:style w:type="paragraph" w:styleId="NoSpacing">
    <w:name w:val="No Spacing"/>
    <w:uiPriority w:val="1"/>
    <w:qFormat/>
    <w:rsid w:val="00212E1B"/>
    <w:rPr>
      <w:sz w:val="22"/>
      <w:szCs w:val="22"/>
    </w:rPr>
  </w:style>
  <w:style w:type="paragraph" w:styleId="ListParagraph">
    <w:name w:val="List Paragraph"/>
    <w:basedOn w:val="Normal"/>
    <w:uiPriority w:val="34"/>
    <w:qFormat/>
    <w:rsid w:val="00212E1B"/>
    <w:pPr>
      <w:ind w:left="720"/>
      <w:contextualSpacing/>
    </w:pPr>
  </w:style>
  <w:style w:type="paragraph" w:styleId="Header">
    <w:name w:val="header"/>
    <w:basedOn w:val="Normal"/>
    <w:link w:val="HeaderChar"/>
    <w:uiPriority w:val="99"/>
    <w:unhideWhenUsed/>
    <w:rsid w:val="00B64B65"/>
    <w:pPr>
      <w:tabs>
        <w:tab w:val="center" w:pos="4513"/>
        <w:tab w:val="right" w:pos="9026"/>
      </w:tabs>
    </w:pPr>
  </w:style>
  <w:style w:type="character" w:customStyle="1" w:styleId="HeaderChar">
    <w:name w:val="Header Char"/>
    <w:basedOn w:val="DefaultParagraphFont"/>
    <w:link w:val="Header"/>
    <w:uiPriority w:val="99"/>
    <w:rsid w:val="00B64B65"/>
    <w:rPr>
      <w:sz w:val="22"/>
      <w:szCs w:val="22"/>
    </w:rPr>
  </w:style>
  <w:style w:type="paragraph" w:styleId="Footer">
    <w:name w:val="footer"/>
    <w:basedOn w:val="Normal"/>
    <w:link w:val="FooterChar"/>
    <w:uiPriority w:val="99"/>
    <w:unhideWhenUsed/>
    <w:rsid w:val="00B64B65"/>
    <w:pPr>
      <w:tabs>
        <w:tab w:val="center" w:pos="4513"/>
        <w:tab w:val="right" w:pos="9026"/>
      </w:tabs>
    </w:pPr>
  </w:style>
  <w:style w:type="character" w:customStyle="1" w:styleId="FooterChar">
    <w:name w:val="Footer Char"/>
    <w:basedOn w:val="DefaultParagraphFont"/>
    <w:link w:val="Footer"/>
    <w:uiPriority w:val="99"/>
    <w:rsid w:val="00B64B65"/>
    <w:rPr>
      <w:sz w:val="22"/>
      <w:szCs w:val="22"/>
    </w:rPr>
  </w:style>
  <w:style w:type="paragraph" w:styleId="BalloonText">
    <w:name w:val="Balloon Text"/>
    <w:basedOn w:val="Normal"/>
    <w:link w:val="BalloonTextChar"/>
    <w:uiPriority w:val="99"/>
    <w:semiHidden/>
    <w:unhideWhenUsed/>
    <w:rsid w:val="00B64B65"/>
    <w:rPr>
      <w:rFonts w:ascii="Tahoma" w:hAnsi="Tahoma" w:cs="Tahoma"/>
      <w:sz w:val="16"/>
      <w:szCs w:val="16"/>
    </w:rPr>
  </w:style>
  <w:style w:type="character" w:customStyle="1" w:styleId="BalloonTextChar">
    <w:name w:val="Balloon Text Char"/>
    <w:basedOn w:val="DefaultParagraphFont"/>
    <w:link w:val="BalloonText"/>
    <w:uiPriority w:val="99"/>
    <w:semiHidden/>
    <w:rsid w:val="00B64B65"/>
    <w:rPr>
      <w:rFonts w:ascii="Tahoma" w:hAnsi="Tahoma" w:cs="Tahoma"/>
      <w:sz w:val="16"/>
      <w:szCs w:val="16"/>
    </w:rPr>
  </w:style>
  <w:style w:type="table" w:styleId="TableGrid">
    <w:name w:val="Table Grid"/>
    <w:basedOn w:val="TableNormal"/>
    <w:rsid w:val="00837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7BC"/>
    <w:pPr>
      <w:autoSpaceDE w:val="0"/>
      <w:autoSpaceDN w:val="0"/>
      <w:adjustRightInd w:val="0"/>
    </w:pPr>
    <w:rPr>
      <w:rFonts w:ascii="Arial" w:hAnsi="Arial" w:cs="Arial"/>
      <w:color w:val="000000"/>
      <w:sz w:val="24"/>
      <w:szCs w:val="24"/>
    </w:rPr>
  </w:style>
  <w:style w:type="table" w:styleId="MediumShading1-Accent5">
    <w:name w:val="Medium Shading 1 Accent 5"/>
    <w:basedOn w:val="TableNormal"/>
    <w:uiPriority w:val="63"/>
    <w:rsid w:val="00EF7D78"/>
    <w:rPr>
      <w:rFonts w:ascii="Times New Roman" w:eastAsia="Times New Roman" w:hAnsi="Times New Roman"/>
      <w:lang w:eastAsia="en-AU"/>
    </w:rPr>
    <w:tblPr>
      <w:tblStyleRowBandSize w:val="1"/>
      <w:tblStyleColBandSize w:val="1"/>
      <w:tblBorders>
        <w:top w:val="single" w:sz="8" w:space="0" w:color="7C7F85" w:themeColor="accent5" w:themeTint="BF"/>
        <w:left w:val="single" w:sz="8" w:space="0" w:color="7C7F85" w:themeColor="accent5" w:themeTint="BF"/>
        <w:bottom w:val="single" w:sz="8" w:space="0" w:color="7C7F85" w:themeColor="accent5" w:themeTint="BF"/>
        <w:right w:val="single" w:sz="8" w:space="0" w:color="7C7F85" w:themeColor="accent5" w:themeTint="BF"/>
        <w:insideH w:val="single" w:sz="8" w:space="0" w:color="7C7F85" w:themeColor="accent5" w:themeTint="BF"/>
      </w:tblBorders>
    </w:tblPr>
    <w:tblStylePr w:type="firstRow">
      <w:pPr>
        <w:spacing w:before="0" w:after="0" w:line="240" w:lineRule="auto"/>
      </w:pPr>
      <w:rPr>
        <w:b/>
        <w:bCs/>
        <w:color w:val="FFFFFF" w:themeColor="background1"/>
      </w:rPr>
      <w:tblPr/>
      <w:tcPr>
        <w:tcBorders>
          <w:top w:val="single" w:sz="8" w:space="0" w:color="7C7F85" w:themeColor="accent5" w:themeTint="BF"/>
          <w:left w:val="single" w:sz="8" w:space="0" w:color="7C7F85" w:themeColor="accent5" w:themeTint="BF"/>
          <w:bottom w:val="single" w:sz="8" w:space="0" w:color="7C7F85" w:themeColor="accent5" w:themeTint="BF"/>
          <w:right w:val="single" w:sz="8" w:space="0" w:color="7C7F85" w:themeColor="accent5" w:themeTint="BF"/>
          <w:insideH w:val="nil"/>
          <w:insideV w:val="nil"/>
        </w:tcBorders>
        <w:shd w:val="clear" w:color="auto" w:fill="54565A" w:themeFill="accent5"/>
      </w:tcPr>
    </w:tblStylePr>
    <w:tblStylePr w:type="lastRow">
      <w:pPr>
        <w:spacing w:before="0" w:after="0" w:line="240" w:lineRule="auto"/>
      </w:pPr>
      <w:rPr>
        <w:b/>
        <w:bCs/>
      </w:rPr>
      <w:tblPr/>
      <w:tcPr>
        <w:tcBorders>
          <w:top w:val="double" w:sz="6" w:space="0" w:color="7C7F85" w:themeColor="accent5" w:themeTint="BF"/>
          <w:left w:val="single" w:sz="8" w:space="0" w:color="7C7F85" w:themeColor="accent5" w:themeTint="BF"/>
          <w:bottom w:val="single" w:sz="8" w:space="0" w:color="7C7F85" w:themeColor="accent5" w:themeTint="BF"/>
          <w:right w:val="single" w:sz="8" w:space="0" w:color="7C7F8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D4D6" w:themeFill="accent5" w:themeFillTint="3F"/>
      </w:tcPr>
    </w:tblStylePr>
    <w:tblStylePr w:type="band1Horz">
      <w:tblPr/>
      <w:tcPr>
        <w:tcBorders>
          <w:insideH w:val="nil"/>
          <w:insideV w:val="nil"/>
        </w:tcBorders>
        <w:shd w:val="clear" w:color="auto" w:fill="D3D4D6"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astick\AppData\Local\Hewlett-Packard\HP%20TRIM\TEMP\HPTRIM.27640\t000BT88.DOTX" TargetMode="External"/></Relationships>
</file>

<file path=word/theme/theme1.xml><?xml version="1.0" encoding="utf-8"?>
<a:theme xmlns:a="http://schemas.openxmlformats.org/drawingml/2006/main" name="SCS Theme">
  <a:themeElements>
    <a:clrScheme name="SCS_brand">
      <a:dk1>
        <a:srgbClr val="54565A"/>
      </a:dk1>
      <a:lt1>
        <a:srgbClr val="FFFFFF"/>
      </a:lt1>
      <a:dk2>
        <a:srgbClr val="003767"/>
      </a:dk2>
      <a:lt2>
        <a:srgbClr val="E74F3D"/>
      </a:lt2>
      <a:accent1>
        <a:srgbClr val="00788A"/>
      </a:accent1>
      <a:accent2>
        <a:srgbClr val="19D3C5"/>
      </a:accent2>
      <a:accent3>
        <a:srgbClr val="003767"/>
      </a:accent3>
      <a:accent4>
        <a:srgbClr val="E74F3D"/>
      </a:accent4>
      <a:accent5>
        <a:srgbClr val="54565A"/>
      </a:accent5>
      <a:accent6>
        <a:srgbClr val="000000"/>
      </a:accent6>
      <a:hlink>
        <a:srgbClr val="0070C0"/>
      </a:hlink>
      <a:folHlink>
        <a:srgbClr val="002060"/>
      </a:folHlink>
    </a:clrScheme>
    <a:fontScheme name="Custom 1">
      <a:majorFont>
        <a:latin typeface="Duplicate Soft Bold"/>
        <a:ea typeface=""/>
        <a:cs typeface=""/>
      </a:majorFont>
      <a:minorFont>
        <a:latin typeface="Duplicate Soft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B845765-B74D-4850-8C71-C70C12E2A2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t000BT88</Template>
  <TotalTime>25</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Governance</dc:creator>
  <cp:lastModifiedBy>Shakira Lamb</cp:lastModifiedBy>
  <cp:revision>5</cp:revision>
  <dcterms:created xsi:type="dcterms:W3CDTF">2021-05-04T04:37:00Z</dcterms:created>
  <dcterms:modified xsi:type="dcterms:W3CDTF">2021-05-04T23:52:00Z</dcterms:modified>
</cp:coreProperties>
</file>